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Virs ES sliekšņa </w:t>
      </w:r>
    </w:p>
    <w:p w:rsidR="004544A2" w:rsidRPr="004544A2" w:rsidRDefault="004544A2" w:rsidP="004544A2">
      <w:pPr>
        <w:shd w:val="clear" w:color="auto" w:fill="FFFFFF"/>
        <w:spacing w:before="300" w:after="0" w:line="240" w:lineRule="auto"/>
        <w:outlineLvl w:val="0"/>
        <w:rPr>
          <w:rFonts w:ascii="Arial" w:eastAsia="Times New Roman" w:hAnsi="Arial" w:cs="Arial"/>
          <w:b/>
          <w:bCs/>
          <w:color w:val="005679"/>
          <w:kern w:val="36"/>
          <w:sz w:val="30"/>
          <w:szCs w:val="30"/>
        </w:rPr>
      </w:pPr>
      <w:r w:rsidRPr="004544A2">
        <w:rPr>
          <w:rFonts w:ascii="Arial" w:eastAsia="Times New Roman" w:hAnsi="Arial" w:cs="Arial"/>
          <w:b/>
          <w:bCs/>
          <w:color w:val="005679"/>
          <w:kern w:val="36"/>
          <w:sz w:val="30"/>
          <w:szCs w:val="30"/>
        </w:rPr>
        <w:t xml:space="preserve">PAZIŅOJUMS PAR IEPIRKUMA PROCEDŪRAS REZULTĀTIEM </w:t>
      </w:r>
    </w:p>
    <w:p w:rsidR="004544A2" w:rsidRPr="004544A2" w:rsidRDefault="004544A2" w:rsidP="004544A2">
      <w:pPr>
        <w:shd w:val="clear" w:color="auto" w:fill="FFFFFF"/>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Publicēšanas datums: 17/12/2014</w:t>
      </w:r>
    </w:p>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I IEDAĻA: PASŪTĪTĀJS</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I.1. Nosaukums, adrese un kontaktpunkts (-i)</w:t>
      </w:r>
    </w:p>
    <w:tbl>
      <w:tblPr>
        <w:tblW w:w="5000" w:type="pct"/>
        <w:tblCellMar>
          <w:top w:w="15" w:type="dxa"/>
          <w:left w:w="15" w:type="dxa"/>
          <w:bottom w:w="15" w:type="dxa"/>
          <w:right w:w="15" w:type="dxa"/>
        </w:tblCellMar>
        <w:tblLook w:val="04A0" w:firstRow="1" w:lastRow="0" w:firstColumn="1" w:lastColumn="0" w:noHBand="0" w:noVBand="1"/>
      </w:tblPr>
      <w:tblGrid>
        <w:gridCol w:w="4029"/>
        <w:gridCol w:w="1901"/>
        <w:gridCol w:w="3640"/>
      </w:tblGrid>
      <w:tr w:rsidR="004544A2" w:rsidRPr="004544A2" w:rsidTr="004544A2">
        <w:tc>
          <w:tcPr>
            <w:tcW w:w="8835" w:type="dxa"/>
            <w:gridSpan w:val="3"/>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Pilns nosaukums, reģistrācijas numurs:</w:t>
            </w:r>
            <w:r w:rsidRPr="004544A2">
              <w:rPr>
                <w:rFonts w:ascii="Arial" w:eastAsia="Times New Roman" w:hAnsi="Arial" w:cs="Arial"/>
                <w:sz w:val="18"/>
                <w:szCs w:val="18"/>
              </w:rPr>
              <w:t xml:space="preserve"> Valsts aizsardzības militāro objektu un iepirkumu centrs, 90009225180</w:t>
            </w:r>
          </w:p>
        </w:tc>
      </w:tr>
      <w:tr w:rsidR="004544A2" w:rsidRPr="004544A2" w:rsidTr="004544A2">
        <w:tc>
          <w:tcPr>
            <w:tcW w:w="8835" w:type="dxa"/>
            <w:gridSpan w:val="3"/>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Pasta adrese:</w:t>
            </w:r>
            <w:r w:rsidRPr="004544A2">
              <w:rPr>
                <w:rFonts w:ascii="Arial" w:eastAsia="Times New Roman" w:hAnsi="Arial" w:cs="Arial"/>
                <w:sz w:val="18"/>
                <w:szCs w:val="18"/>
              </w:rPr>
              <w:t xml:space="preserve"> Ernestīnes 34</w:t>
            </w:r>
          </w:p>
        </w:tc>
      </w:tr>
      <w:tr w:rsidR="004544A2" w:rsidRPr="004544A2" w:rsidTr="004544A2">
        <w:tc>
          <w:tcPr>
            <w:tcW w:w="3720" w:type="dxa"/>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Pilsēta/Novads:</w:t>
            </w:r>
            <w:r w:rsidRPr="004544A2">
              <w:rPr>
                <w:rFonts w:ascii="Arial" w:eastAsia="Times New Roman" w:hAnsi="Arial" w:cs="Arial"/>
                <w:sz w:val="18"/>
                <w:szCs w:val="18"/>
              </w:rPr>
              <w:t xml:space="preserve"> Rīga</w:t>
            </w:r>
          </w:p>
        </w:tc>
        <w:tc>
          <w:tcPr>
            <w:tcW w:w="1755" w:type="dxa"/>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Pasta indekss:</w:t>
            </w:r>
            <w:r w:rsidRPr="004544A2">
              <w:rPr>
                <w:rFonts w:ascii="Arial" w:eastAsia="Times New Roman" w:hAnsi="Arial" w:cs="Arial"/>
                <w:sz w:val="18"/>
                <w:szCs w:val="18"/>
              </w:rPr>
              <w:t xml:space="preserve"> LV-1046</w:t>
            </w:r>
          </w:p>
        </w:tc>
        <w:tc>
          <w:tcPr>
            <w:tcW w:w="2940" w:type="dxa"/>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Valsts:</w:t>
            </w:r>
            <w:r w:rsidRPr="004544A2">
              <w:rPr>
                <w:rFonts w:ascii="Arial" w:eastAsia="Times New Roman" w:hAnsi="Arial" w:cs="Arial"/>
                <w:sz w:val="18"/>
                <w:szCs w:val="18"/>
              </w:rPr>
              <w:t xml:space="preserve"> Latvija</w:t>
            </w:r>
          </w:p>
        </w:tc>
      </w:tr>
      <w:tr w:rsidR="004544A2" w:rsidRPr="004544A2" w:rsidTr="004544A2">
        <w:tc>
          <w:tcPr>
            <w:tcW w:w="3720" w:type="dxa"/>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Kontaktpunkts (-i):</w:t>
            </w:r>
            <w:r w:rsidRPr="004544A2">
              <w:rPr>
                <w:rFonts w:ascii="Arial" w:eastAsia="Times New Roman" w:hAnsi="Arial" w:cs="Arial"/>
                <w:sz w:val="18"/>
                <w:szCs w:val="18"/>
              </w:rPr>
              <w:t xml:space="preserve"> Valsts aizsardzības militāro objektu un iepirkumu centrs, Anna Juste </w:t>
            </w:r>
            <w:r w:rsidRPr="004544A2">
              <w:rPr>
                <w:rFonts w:ascii="Arial" w:eastAsia="Times New Roman" w:hAnsi="Arial" w:cs="Arial"/>
                <w:sz w:val="18"/>
                <w:szCs w:val="18"/>
              </w:rPr>
              <w:br/>
            </w:r>
            <w:r w:rsidRPr="004544A2">
              <w:rPr>
                <w:rFonts w:ascii="Arial" w:eastAsia="Times New Roman" w:hAnsi="Arial" w:cs="Arial"/>
                <w:b/>
                <w:bCs/>
                <w:sz w:val="18"/>
                <w:szCs w:val="18"/>
              </w:rPr>
              <w:t>Kontaktpersonas vārds, uzvārds:</w:t>
            </w:r>
            <w:r w:rsidRPr="004544A2">
              <w:rPr>
                <w:rFonts w:ascii="Arial" w:eastAsia="Times New Roman" w:hAnsi="Arial" w:cs="Arial"/>
                <w:sz w:val="18"/>
                <w:szCs w:val="18"/>
              </w:rPr>
              <w:t xml:space="preserve"> Anna Juste</w:t>
            </w:r>
          </w:p>
        </w:tc>
        <w:tc>
          <w:tcPr>
            <w:tcW w:w="4905" w:type="dxa"/>
            <w:gridSpan w:val="2"/>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Tālruņa numurs:</w:t>
            </w:r>
            <w:r w:rsidRPr="004544A2">
              <w:rPr>
                <w:rFonts w:ascii="Arial" w:eastAsia="Times New Roman" w:hAnsi="Arial" w:cs="Arial"/>
                <w:sz w:val="18"/>
                <w:szCs w:val="18"/>
              </w:rPr>
              <w:t xml:space="preserve"> 67300287</w:t>
            </w:r>
          </w:p>
        </w:tc>
      </w:tr>
      <w:tr w:rsidR="004544A2" w:rsidRPr="004544A2" w:rsidTr="004544A2">
        <w:tc>
          <w:tcPr>
            <w:tcW w:w="3720" w:type="dxa"/>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E-pasta adrese:</w:t>
            </w:r>
            <w:r w:rsidRPr="004544A2">
              <w:rPr>
                <w:rFonts w:ascii="Arial" w:eastAsia="Times New Roman" w:hAnsi="Arial" w:cs="Arial"/>
                <w:sz w:val="18"/>
                <w:szCs w:val="18"/>
              </w:rPr>
              <w:t xml:space="preserve"> anna.juste@vamoic.gov.lv</w:t>
            </w:r>
          </w:p>
        </w:tc>
        <w:tc>
          <w:tcPr>
            <w:tcW w:w="4905" w:type="dxa"/>
            <w:gridSpan w:val="2"/>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Faksa numurs:</w:t>
            </w:r>
            <w:r w:rsidRPr="004544A2">
              <w:rPr>
                <w:rFonts w:ascii="Arial" w:eastAsia="Times New Roman" w:hAnsi="Arial" w:cs="Arial"/>
                <w:sz w:val="18"/>
                <w:szCs w:val="18"/>
              </w:rPr>
              <w:t xml:space="preserve"> 67300207</w:t>
            </w:r>
          </w:p>
        </w:tc>
      </w:tr>
      <w:tr w:rsidR="004544A2" w:rsidRPr="004544A2" w:rsidTr="004544A2">
        <w:tc>
          <w:tcPr>
            <w:tcW w:w="8835" w:type="dxa"/>
            <w:gridSpan w:val="3"/>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b/>
                <w:bCs/>
                <w:sz w:val="18"/>
                <w:szCs w:val="18"/>
              </w:rPr>
              <w:t>Interneta adreses</w:t>
            </w:r>
            <w:r w:rsidRPr="004544A2">
              <w:rPr>
                <w:rFonts w:ascii="Arial" w:eastAsia="Times New Roman" w:hAnsi="Arial" w:cs="Arial"/>
                <w:sz w:val="18"/>
                <w:szCs w:val="18"/>
              </w:rPr>
              <w:br/>
            </w:r>
            <w:r w:rsidRPr="004544A2">
              <w:rPr>
                <w:rFonts w:ascii="Arial" w:eastAsia="Times New Roman" w:hAnsi="Arial" w:cs="Arial"/>
                <w:b/>
                <w:bCs/>
                <w:sz w:val="18"/>
                <w:szCs w:val="18"/>
              </w:rPr>
              <w:t>Vispārējā interneta adrese (URL):</w:t>
            </w:r>
            <w:r w:rsidRPr="004544A2">
              <w:rPr>
                <w:rFonts w:ascii="Arial" w:eastAsia="Times New Roman" w:hAnsi="Arial" w:cs="Arial"/>
                <w:sz w:val="18"/>
                <w:szCs w:val="18"/>
              </w:rPr>
              <w:t xml:space="preserve"> http://www.vamoic.gov.lv</w:t>
            </w:r>
            <w:r w:rsidRPr="004544A2">
              <w:rPr>
                <w:rFonts w:ascii="Arial" w:eastAsia="Times New Roman" w:hAnsi="Arial" w:cs="Arial"/>
                <w:sz w:val="18"/>
                <w:szCs w:val="18"/>
              </w:rPr>
              <w:br/>
            </w:r>
            <w:r w:rsidRPr="004544A2">
              <w:rPr>
                <w:rFonts w:ascii="Arial" w:eastAsia="Times New Roman" w:hAnsi="Arial" w:cs="Arial"/>
                <w:b/>
                <w:bCs/>
                <w:sz w:val="18"/>
                <w:szCs w:val="18"/>
              </w:rPr>
              <w:t>Pircēja profila adrese (URL):</w:t>
            </w:r>
            <w:r w:rsidRPr="004544A2">
              <w:rPr>
                <w:rFonts w:ascii="Arial" w:eastAsia="Times New Roman" w:hAnsi="Arial" w:cs="Arial"/>
                <w:sz w:val="18"/>
                <w:szCs w:val="18"/>
              </w:rPr>
              <w:t xml:space="preserve"> http://www.mod.gov.lv/Papildriki/Iepirkumi.aspx</w:t>
            </w:r>
            <w:r w:rsidRPr="004544A2">
              <w:rPr>
                <w:rFonts w:ascii="Arial" w:eastAsia="Times New Roman" w:hAnsi="Arial" w:cs="Arial"/>
                <w:sz w:val="18"/>
                <w:szCs w:val="18"/>
              </w:rPr>
              <w:br/>
            </w:r>
            <w:r w:rsidRPr="004544A2">
              <w:rPr>
                <w:rFonts w:ascii="Arial" w:eastAsia="Times New Roman" w:hAnsi="Arial" w:cs="Arial"/>
                <w:b/>
                <w:bCs/>
                <w:sz w:val="18"/>
                <w:szCs w:val="18"/>
              </w:rPr>
              <w:t>Interneta adrese, kurā pieejami iepirkuma procedūras dokumenti, ja iepirkuma procedūrā izraudzītais pretendents iepirkuma procedūras dokumentus publicē internetā (URL):</w:t>
            </w:r>
            <w:r w:rsidRPr="004544A2">
              <w:rPr>
                <w:rFonts w:ascii="Arial" w:eastAsia="Times New Roman" w:hAnsi="Arial" w:cs="Arial"/>
                <w:sz w:val="18"/>
                <w:szCs w:val="18"/>
              </w:rPr>
              <w:t xml:space="preserve"> </w:t>
            </w:r>
            <w:r w:rsidRPr="004544A2">
              <w:rPr>
                <w:rFonts w:ascii="Arial" w:eastAsia="Times New Roman" w:hAnsi="Arial" w:cs="Arial"/>
                <w:sz w:val="18"/>
                <w:szCs w:val="18"/>
              </w:rPr>
              <w:br/>
            </w:r>
            <w:r w:rsidRPr="004544A2">
              <w:rPr>
                <w:rFonts w:ascii="Arial" w:eastAsia="Times New Roman" w:hAnsi="Arial" w:cs="Arial"/>
                <w:b/>
                <w:bCs/>
                <w:sz w:val="18"/>
                <w:szCs w:val="18"/>
              </w:rPr>
              <w:t>Interneta adrese, kura izmantojama pieteikumu un piedāvājumu iesniegšanai, ja iepirkuma procedūrā izraudzītais pretendents paredz pieteikumu un piedāvājumu elektronisko iesniegšanu (URL):</w:t>
            </w:r>
            <w:r w:rsidRPr="004544A2">
              <w:rPr>
                <w:rFonts w:ascii="Arial" w:eastAsia="Times New Roman" w:hAnsi="Arial" w:cs="Arial"/>
                <w:sz w:val="18"/>
                <w:szCs w:val="18"/>
              </w:rPr>
              <w:t xml:space="preserve"> </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I.2. PASŪTĪTĀJA VEIDS </w:t>
      </w:r>
      <w:r w:rsidRPr="004544A2">
        <w:rPr>
          <w:rFonts w:ascii="Arial" w:eastAsia="Times New Roman" w:hAnsi="Arial" w:cs="Arial"/>
          <w:b/>
          <w:bCs/>
          <w:i/>
          <w:iCs/>
          <w:sz w:val="21"/>
          <w:szCs w:val="21"/>
        </w:rPr>
        <w:t>(GADĪJUMĀ, JA PAZIŅOJUMU PUBLICĒ PASŪTĪTĀJS PUBLISKO IEPIRKUMU LIKUMA IZPRATNĒ)</w:t>
      </w: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sz w:val="18"/>
                <w:szCs w:val="18"/>
              </w:rPr>
              <w:t xml:space="preserve">□ Ministrija vai jebkura cita valsts vai federāla iestāde, ieskaitot to reģionālās vai vietējās apakšnodaļas </w:t>
            </w:r>
            <w:r w:rsidRPr="004544A2">
              <w:rPr>
                <w:rFonts w:ascii="Arial" w:eastAsia="Times New Roman" w:hAnsi="Arial" w:cs="Arial"/>
                <w:sz w:val="18"/>
                <w:szCs w:val="18"/>
              </w:rPr>
              <w:br/>
              <w:t xml:space="preserve">■ Valsts vai federāla aģentūra/birojs </w:t>
            </w:r>
            <w:r w:rsidRPr="004544A2">
              <w:rPr>
                <w:rFonts w:ascii="Arial" w:eastAsia="Times New Roman" w:hAnsi="Arial" w:cs="Arial"/>
                <w:sz w:val="18"/>
                <w:szCs w:val="18"/>
              </w:rPr>
              <w:br/>
              <w:t xml:space="preserve">□ Reģionāla vai vietēja iestāde </w:t>
            </w:r>
            <w:r w:rsidRPr="004544A2">
              <w:rPr>
                <w:rFonts w:ascii="Arial" w:eastAsia="Times New Roman" w:hAnsi="Arial" w:cs="Arial"/>
                <w:sz w:val="18"/>
                <w:szCs w:val="18"/>
              </w:rPr>
              <w:br/>
              <w:t xml:space="preserve">□ Reģionāla vai vietēja aģentūra/birojs </w:t>
            </w:r>
            <w:r w:rsidRPr="004544A2">
              <w:rPr>
                <w:rFonts w:ascii="Arial" w:eastAsia="Times New Roman" w:hAnsi="Arial" w:cs="Arial"/>
                <w:sz w:val="18"/>
                <w:szCs w:val="18"/>
              </w:rPr>
              <w:br/>
              <w:t xml:space="preserve">□ Publisko tiesību subjekts </w:t>
            </w:r>
            <w:r w:rsidRPr="004544A2">
              <w:rPr>
                <w:rFonts w:ascii="Arial" w:eastAsia="Times New Roman" w:hAnsi="Arial" w:cs="Arial"/>
                <w:sz w:val="18"/>
                <w:szCs w:val="18"/>
              </w:rPr>
              <w:br/>
              <w:t xml:space="preserve">□ Eiropas institūcija/aģentūra vai starptautiska organizācija </w:t>
            </w:r>
            <w:r w:rsidRPr="004544A2">
              <w:rPr>
                <w:rFonts w:ascii="Arial" w:eastAsia="Times New Roman" w:hAnsi="Arial" w:cs="Arial"/>
                <w:sz w:val="18"/>
                <w:szCs w:val="18"/>
              </w:rPr>
              <w:br/>
              <w:t xml:space="preserve">□ Cits: </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I.3. GALVENĀ(-S) DARBĪBAS JOMA(-S)</w:t>
      </w:r>
    </w:p>
    <w:tbl>
      <w:tblPr>
        <w:tblW w:w="5000" w:type="pct"/>
        <w:tblCellMar>
          <w:top w:w="15" w:type="dxa"/>
          <w:left w:w="15" w:type="dxa"/>
          <w:bottom w:w="15" w:type="dxa"/>
          <w:right w:w="15" w:type="dxa"/>
        </w:tblCellMar>
        <w:tblLook w:val="04A0" w:firstRow="1" w:lastRow="0" w:firstColumn="1" w:lastColumn="0" w:noHBand="0" w:noVBand="1"/>
      </w:tblPr>
      <w:tblGrid>
        <w:gridCol w:w="4785"/>
        <w:gridCol w:w="4785"/>
      </w:tblGrid>
      <w:tr w:rsidR="004544A2" w:rsidRPr="004544A2" w:rsidTr="004544A2">
        <w:tc>
          <w:tcPr>
            <w:tcW w:w="2500" w:type="pct"/>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i/>
                <w:iCs/>
                <w:sz w:val="18"/>
                <w:szCs w:val="18"/>
              </w:rPr>
              <w:t>(gadījumā, ja paziņojumu publicē pasūtītājs Publisko iepirkumu likuma izpratnē)</w:t>
            </w:r>
            <w:r w:rsidRPr="004544A2">
              <w:rPr>
                <w:rFonts w:ascii="Arial" w:eastAsia="Times New Roman" w:hAnsi="Arial" w:cs="Arial"/>
                <w:sz w:val="18"/>
                <w:szCs w:val="18"/>
              </w:rPr>
              <w:t xml:space="preserve"> </w:t>
            </w:r>
          </w:p>
        </w:tc>
        <w:tc>
          <w:tcPr>
            <w:tcW w:w="2500" w:type="pct"/>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i/>
                <w:iCs/>
                <w:sz w:val="18"/>
                <w:szCs w:val="18"/>
              </w:rPr>
              <w:t>(gadījumā, ja paziņojumu publicē pasūtītājs, kas ir sabiedrisko pakalpojumu sniedzējs Sabiedrisko pakalpojumu sniedzēju iepirkumu likuma izpratnē)</w:t>
            </w:r>
            <w:r w:rsidRPr="004544A2">
              <w:rPr>
                <w:rFonts w:ascii="Arial" w:eastAsia="Times New Roman" w:hAnsi="Arial" w:cs="Arial"/>
                <w:sz w:val="18"/>
                <w:szCs w:val="18"/>
              </w:rPr>
              <w:t xml:space="preserve"> </w:t>
            </w:r>
          </w:p>
        </w:tc>
      </w:tr>
      <w:tr w:rsidR="004544A2" w:rsidRPr="004544A2" w:rsidTr="004544A2">
        <w:tc>
          <w:tcPr>
            <w:tcW w:w="2500" w:type="pct"/>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sz w:val="18"/>
                <w:szCs w:val="18"/>
              </w:rPr>
              <w:t xml:space="preserve">□ Vispārēji sabiedriskie pakalpojumi </w:t>
            </w:r>
            <w:r w:rsidRPr="004544A2">
              <w:rPr>
                <w:rFonts w:ascii="Arial" w:eastAsia="Times New Roman" w:hAnsi="Arial" w:cs="Arial"/>
                <w:sz w:val="18"/>
                <w:szCs w:val="18"/>
              </w:rPr>
              <w:br/>
              <w:t xml:space="preserve">■ Aizsardzība </w:t>
            </w:r>
            <w:r w:rsidRPr="004544A2">
              <w:rPr>
                <w:rFonts w:ascii="Arial" w:eastAsia="Times New Roman" w:hAnsi="Arial" w:cs="Arial"/>
                <w:sz w:val="18"/>
                <w:szCs w:val="18"/>
              </w:rPr>
              <w:br/>
              <w:t xml:space="preserve">□ Sabiedriskā kārtība un drošība </w:t>
            </w:r>
            <w:r w:rsidRPr="004544A2">
              <w:rPr>
                <w:rFonts w:ascii="Arial" w:eastAsia="Times New Roman" w:hAnsi="Arial" w:cs="Arial"/>
                <w:sz w:val="18"/>
                <w:szCs w:val="18"/>
              </w:rPr>
              <w:br/>
            </w:r>
            <w:r w:rsidRPr="004544A2">
              <w:rPr>
                <w:rFonts w:ascii="Arial" w:eastAsia="Times New Roman" w:hAnsi="Arial" w:cs="Arial"/>
                <w:sz w:val="18"/>
                <w:szCs w:val="18"/>
              </w:rPr>
              <w:lastRenderedPageBreak/>
              <w:t xml:space="preserve">□ Vide </w:t>
            </w:r>
            <w:r w:rsidRPr="004544A2">
              <w:rPr>
                <w:rFonts w:ascii="Arial" w:eastAsia="Times New Roman" w:hAnsi="Arial" w:cs="Arial"/>
                <w:sz w:val="18"/>
                <w:szCs w:val="18"/>
              </w:rPr>
              <w:br/>
              <w:t xml:space="preserve">□ Ekonomika un finanses </w:t>
            </w:r>
            <w:r w:rsidRPr="004544A2">
              <w:rPr>
                <w:rFonts w:ascii="Arial" w:eastAsia="Times New Roman" w:hAnsi="Arial" w:cs="Arial"/>
                <w:sz w:val="18"/>
                <w:szCs w:val="18"/>
              </w:rPr>
              <w:br/>
              <w:t xml:space="preserve">□ Veselība </w:t>
            </w:r>
            <w:r w:rsidRPr="004544A2">
              <w:rPr>
                <w:rFonts w:ascii="Arial" w:eastAsia="Times New Roman" w:hAnsi="Arial" w:cs="Arial"/>
                <w:sz w:val="18"/>
                <w:szCs w:val="18"/>
              </w:rPr>
              <w:br/>
              <w:t xml:space="preserve">□ Dzīvokļu un komunālā saimniecība </w:t>
            </w:r>
            <w:r w:rsidRPr="004544A2">
              <w:rPr>
                <w:rFonts w:ascii="Arial" w:eastAsia="Times New Roman" w:hAnsi="Arial" w:cs="Arial"/>
                <w:sz w:val="18"/>
                <w:szCs w:val="18"/>
              </w:rPr>
              <w:br/>
              <w:t xml:space="preserve">□ Sociālā aizsardzība </w:t>
            </w:r>
            <w:r w:rsidRPr="004544A2">
              <w:rPr>
                <w:rFonts w:ascii="Arial" w:eastAsia="Times New Roman" w:hAnsi="Arial" w:cs="Arial"/>
                <w:sz w:val="18"/>
                <w:szCs w:val="18"/>
              </w:rPr>
              <w:br/>
              <w:t xml:space="preserve">□ Atpūta, kultūra un reliģija </w:t>
            </w:r>
            <w:r w:rsidRPr="004544A2">
              <w:rPr>
                <w:rFonts w:ascii="Arial" w:eastAsia="Times New Roman" w:hAnsi="Arial" w:cs="Arial"/>
                <w:sz w:val="18"/>
                <w:szCs w:val="18"/>
              </w:rPr>
              <w:br/>
              <w:t xml:space="preserve">□ Izglītība </w:t>
            </w:r>
            <w:r w:rsidRPr="004544A2">
              <w:rPr>
                <w:rFonts w:ascii="Arial" w:eastAsia="Times New Roman" w:hAnsi="Arial" w:cs="Arial"/>
                <w:sz w:val="18"/>
                <w:szCs w:val="18"/>
              </w:rPr>
              <w:br/>
              <w:t xml:space="preserve">□ Cita: </w:t>
            </w:r>
          </w:p>
        </w:tc>
        <w:tc>
          <w:tcPr>
            <w:tcW w:w="2500" w:type="pct"/>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sz w:val="18"/>
                <w:szCs w:val="18"/>
              </w:rPr>
              <w:lastRenderedPageBreak/>
              <w:t xml:space="preserve">□ Gāzes un siltuma ražošana, pārvade un sadale </w:t>
            </w:r>
            <w:r w:rsidRPr="004544A2">
              <w:rPr>
                <w:rFonts w:ascii="Arial" w:eastAsia="Times New Roman" w:hAnsi="Arial" w:cs="Arial"/>
                <w:sz w:val="18"/>
                <w:szCs w:val="18"/>
              </w:rPr>
              <w:br/>
              <w:t xml:space="preserve">□ Elektroenerģijas apgāde </w:t>
            </w:r>
            <w:r w:rsidRPr="004544A2">
              <w:rPr>
                <w:rFonts w:ascii="Arial" w:eastAsia="Times New Roman" w:hAnsi="Arial" w:cs="Arial"/>
                <w:sz w:val="18"/>
                <w:szCs w:val="18"/>
              </w:rPr>
              <w:br/>
              <w:t xml:space="preserve">□ Gāzes un naftas izpēte un ieguve </w:t>
            </w:r>
            <w:r w:rsidRPr="004544A2">
              <w:rPr>
                <w:rFonts w:ascii="Arial" w:eastAsia="Times New Roman" w:hAnsi="Arial" w:cs="Arial"/>
                <w:sz w:val="18"/>
                <w:szCs w:val="18"/>
              </w:rPr>
              <w:br/>
            </w:r>
            <w:r w:rsidRPr="004544A2">
              <w:rPr>
                <w:rFonts w:ascii="Arial" w:eastAsia="Times New Roman" w:hAnsi="Arial" w:cs="Arial"/>
                <w:sz w:val="18"/>
                <w:szCs w:val="18"/>
              </w:rPr>
              <w:lastRenderedPageBreak/>
              <w:t xml:space="preserve">□ Akmeņogļu un cita veida cietā kurināmā izpēte un ieguve </w:t>
            </w:r>
            <w:r w:rsidRPr="004544A2">
              <w:rPr>
                <w:rFonts w:ascii="Arial" w:eastAsia="Times New Roman" w:hAnsi="Arial" w:cs="Arial"/>
                <w:sz w:val="18"/>
                <w:szCs w:val="18"/>
              </w:rPr>
              <w:br/>
              <w:t xml:space="preserve">□ Ūdensapgāde </w:t>
            </w:r>
            <w:r w:rsidRPr="004544A2">
              <w:rPr>
                <w:rFonts w:ascii="Arial" w:eastAsia="Times New Roman" w:hAnsi="Arial" w:cs="Arial"/>
                <w:sz w:val="18"/>
                <w:szCs w:val="18"/>
              </w:rPr>
              <w:br/>
              <w:t xml:space="preserve">□ Pasta pakalpojumi </w:t>
            </w:r>
            <w:r w:rsidRPr="004544A2">
              <w:rPr>
                <w:rFonts w:ascii="Arial" w:eastAsia="Times New Roman" w:hAnsi="Arial" w:cs="Arial"/>
                <w:sz w:val="18"/>
                <w:szCs w:val="18"/>
              </w:rPr>
              <w:br/>
              <w:t xml:space="preserve">□ Dzelzceļa pakalpojumi </w:t>
            </w:r>
            <w:r w:rsidRPr="004544A2">
              <w:rPr>
                <w:rFonts w:ascii="Arial" w:eastAsia="Times New Roman" w:hAnsi="Arial" w:cs="Arial"/>
                <w:sz w:val="18"/>
                <w:szCs w:val="18"/>
              </w:rPr>
              <w:br/>
              <w:t xml:space="preserve">□ Pilsētas dzelzceļa, tramvaju, trolejbusu vai autobusu pakalpojumi </w:t>
            </w:r>
            <w:r w:rsidRPr="004544A2">
              <w:rPr>
                <w:rFonts w:ascii="Arial" w:eastAsia="Times New Roman" w:hAnsi="Arial" w:cs="Arial"/>
                <w:sz w:val="18"/>
                <w:szCs w:val="18"/>
              </w:rPr>
              <w:br/>
              <w:t xml:space="preserve">□ Ar ostu pārvaldi saistīta darbība </w:t>
            </w:r>
            <w:r w:rsidRPr="004544A2">
              <w:rPr>
                <w:rFonts w:ascii="Arial" w:eastAsia="Times New Roman" w:hAnsi="Arial" w:cs="Arial"/>
                <w:sz w:val="18"/>
                <w:szCs w:val="18"/>
              </w:rPr>
              <w:br/>
              <w:t xml:space="preserve">□ Ar lidostu pārvaldi saistīta darbība </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lastRenderedPageBreak/>
        <w:t>I.4. Pasūtītājs veic iepirkumu citu pasūtītāju vajadzībām</w:t>
      </w: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sz w:val="18"/>
                <w:szCs w:val="18"/>
              </w:rPr>
              <w:t xml:space="preserve">Jā □ Nē ■ </w:t>
            </w:r>
            <w:r w:rsidRPr="004544A2">
              <w:rPr>
                <w:rFonts w:ascii="Arial" w:eastAsia="Times New Roman" w:hAnsi="Arial" w:cs="Arial"/>
                <w:sz w:val="18"/>
                <w:szCs w:val="18"/>
              </w:rPr>
              <w:br/>
            </w:r>
            <w:r w:rsidRPr="004544A2">
              <w:rPr>
                <w:rFonts w:ascii="Arial" w:eastAsia="Times New Roman" w:hAnsi="Arial" w:cs="Arial"/>
                <w:i/>
                <w:iCs/>
                <w:sz w:val="18"/>
                <w:szCs w:val="18"/>
              </w:rPr>
              <w:t>(Ja jā, sīkāku informāciju par minētajiem pasūtītājiem norādiet A.I pielikumā)</w:t>
            </w:r>
            <w:r w:rsidRPr="004544A2">
              <w:rPr>
                <w:rFonts w:ascii="Arial" w:eastAsia="Times New Roman" w:hAnsi="Arial" w:cs="Arial"/>
                <w:sz w:val="18"/>
                <w:szCs w:val="18"/>
              </w:rPr>
              <w:t xml:space="preserve"> </w:t>
            </w:r>
          </w:p>
        </w:tc>
      </w:tr>
    </w:tbl>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II IEDAĻA: LĪGUMA PRIEKŠMETS</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II.1. Apraksts </w:t>
      </w:r>
    </w:p>
    <w:tbl>
      <w:tblPr>
        <w:tblW w:w="5000" w:type="pct"/>
        <w:tblCellMar>
          <w:top w:w="15" w:type="dxa"/>
          <w:left w:w="15" w:type="dxa"/>
          <w:bottom w:w="15" w:type="dxa"/>
          <w:right w:w="15" w:type="dxa"/>
        </w:tblCellMar>
        <w:tblLook w:val="04A0" w:firstRow="1" w:lastRow="0" w:firstColumn="1" w:lastColumn="0" w:noHBand="0" w:noVBand="1"/>
      </w:tblPr>
      <w:tblGrid>
        <w:gridCol w:w="3784"/>
        <w:gridCol w:w="506"/>
        <w:gridCol w:w="2212"/>
        <w:gridCol w:w="506"/>
        <w:gridCol w:w="1401"/>
        <w:gridCol w:w="1161"/>
      </w:tblGrid>
      <w:tr w:rsidR="004544A2" w:rsidRPr="004544A2" w:rsidTr="004544A2">
        <w:tc>
          <w:tcPr>
            <w:tcW w:w="0" w:type="auto"/>
            <w:gridSpan w:val="6"/>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II.1.1) Iepirkuma līguma nosaukums</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12,7mm ložmetējs Browning M2HB-QCB </w:t>
            </w:r>
          </w:p>
        </w:tc>
      </w:tr>
      <w:tr w:rsidR="004544A2" w:rsidRPr="004544A2" w:rsidTr="004544A2">
        <w:tc>
          <w:tcPr>
            <w:tcW w:w="0" w:type="auto"/>
            <w:gridSpan w:val="6"/>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II.1.2) Līguma veids un būvdarbu veikšanas, pakalpojumu sniegšanas vai piegādes vieta </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(Norādiet tikai vienu iepirkuma veidu – būvdarbi, piegādes vai pakalpojumi – kas visvairāk atbilst jūsu iepirkuma vai līguma konkrētajam priekšmetam) </w:t>
            </w:r>
          </w:p>
        </w:tc>
      </w:tr>
      <w:tr w:rsidR="004544A2" w:rsidRPr="004544A2" w:rsidTr="004544A2">
        <w:tc>
          <w:tcPr>
            <w:tcW w:w="3000" w:type="dxa"/>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Būvdarbi</w:t>
            </w:r>
          </w:p>
        </w:tc>
        <w:tc>
          <w:tcPr>
            <w:tcW w:w="78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3750" w:type="dxa"/>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Piegādes </w:t>
            </w:r>
          </w:p>
        </w:tc>
        <w:tc>
          <w:tcPr>
            <w:tcW w:w="78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Pakalpojumi </w:t>
            </w:r>
          </w:p>
        </w:tc>
        <w:tc>
          <w:tcPr>
            <w:tcW w:w="78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Būvdarbu veikšana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Pirkums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Pakalpojumu kategorijas Nr. </w:t>
            </w:r>
            <w:r w:rsidRPr="004544A2">
              <w:rPr>
                <w:rFonts w:ascii="Arial" w:eastAsia="Times New Roman" w:hAnsi="Arial" w:cs="Arial"/>
                <w:sz w:val="18"/>
                <w:szCs w:val="18"/>
              </w:rPr>
              <w:br/>
              <w:t xml:space="preserve">(atbilstoši pakalpojumu līgumu nomenklatūrai)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Projektēšana un būvdarbu veikšana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Nomaksas pirkums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gridSpan w:val="2"/>
            <w:vMerge w:val="restart"/>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Gadījumā, ja iepirkuma līgums tiek slēgts par Aizsardzības un drošības jomas iepirkumu likuma 2.pielikumā minētajiem pakalpojumiem, vai piekrītat šī paziņojuma publicēšanai?</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Būve un tās realizācija ar jebkādiem līdzekļiem, kas atbilst pasūtītāja norādītajām prasībām</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Noma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gridSpan w:val="2"/>
            <w:vMerge/>
            <w:vAlign w:val="cente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Noma ar izpirkuma tiesībām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jc w:val="right"/>
              <w:rPr>
                <w:rFonts w:ascii="Arial" w:eastAsia="Times New Roman" w:hAnsi="Arial" w:cs="Arial"/>
                <w:sz w:val="18"/>
                <w:szCs w:val="18"/>
              </w:rPr>
            </w:pPr>
            <w:r w:rsidRPr="004544A2">
              <w:rPr>
                <w:rFonts w:ascii="Arial" w:eastAsia="Times New Roman" w:hAnsi="Arial" w:cs="Arial"/>
                <w:sz w:val="18"/>
                <w:szCs w:val="18"/>
              </w:rPr>
              <w:t>jā</w:t>
            </w:r>
          </w:p>
          <w:p w:rsidR="004544A2" w:rsidRPr="004544A2" w:rsidRDefault="004544A2" w:rsidP="004544A2">
            <w:pPr>
              <w:spacing w:before="100" w:beforeAutospacing="1" w:after="100" w:afterAutospacing="1" w:line="240" w:lineRule="auto"/>
              <w:jc w:val="right"/>
              <w:rPr>
                <w:rFonts w:ascii="Arial" w:eastAsia="Times New Roman" w:hAnsi="Arial" w:cs="Arial"/>
                <w:sz w:val="18"/>
                <w:szCs w:val="18"/>
              </w:rPr>
            </w:pPr>
            <w:r w:rsidRPr="004544A2">
              <w:rPr>
                <w:rFonts w:ascii="Arial" w:eastAsia="Times New Roman" w:hAnsi="Arial" w:cs="Arial"/>
                <w:sz w:val="18"/>
                <w:szCs w:val="18"/>
              </w:rPr>
              <w:t xml:space="preserve">nē </w:t>
            </w:r>
          </w:p>
        </w:tc>
        <w:tc>
          <w:tcPr>
            <w:tcW w:w="78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w:t>
            </w:r>
          </w:p>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Īre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78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Īre ar izpirkuma tiesībām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Minēto piegāžu veidu kombinācija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gridSpan w:val="6"/>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Būvdarbu veikšanas vieta, piegādes vieta vai pakalpojumu sniegšanas vieta </w:t>
            </w:r>
            <w:r w:rsidRPr="004544A2">
              <w:rPr>
                <w:rFonts w:ascii="Arial" w:eastAsia="Times New Roman" w:hAnsi="Arial" w:cs="Arial"/>
                <w:sz w:val="18"/>
                <w:szCs w:val="18"/>
              </w:rPr>
              <w:br/>
              <w:t xml:space="preserve">Rīga, Vagonu ielā 38 </w:t>
            </w:r>
          </w:p>
        </w:tc>
      </w:tr>
      <w:tr w:rsidR="004544A2" w:rsidRPr="004544A2" w:rsidTr="004544A2">
        <w:tc>
          <w:tcPr>
            <w:tcW w:w="0" w:type="auto"/>
            <w:gridSpan w:val="6"/>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NUTS kods: LV006</w:t>
            </w:r>
          </w:p>
        </w:tc>
      </w:tr>
    </w:tbl>
    <w:p w:rsidR="004544A2" w:rsidRPr="004544A2" w:rsidRDefault="004544A2" w:rsidP="004544A2">
      <w:pPr>
        <w:shd w:val="clear" w:color="auto" w:fill="FFFFFF"/>
        <w:spacing w:after="0" w:line="240" w:lineRule="auto"/>
        <w:rPr>
          <w:rFonts w:ascii="Arial" w:eastAsia="Times New Roman" w:hAnsi="Arial" w:cs="Arial"/>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lastRenderedPageBreak/>
              <w:t>II.1.3) Informācija par vispārīgo vienošanos</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Paziņojums paredz vispārīgās vienošanās noslēgšanu </w:t>
            </w:r>
          </w:p>
        </w:tc>
      </w:tr>
    </w:tbl>
    <w:p w:rsidR="004544A2" w:rsidRPr="004544A2" w:rsidRDefault="004544A2" w:rsidP="004544A2">
      <w:pPr>
        <w:shd w:val="clear" w:color="auto" w:fill="FFFFFF"/>
        <w:spacing w:after="0" w:line="240" w:lineRule="auto"/>
        <w:rPr>
          <w:rFonts w:ascii="Arial" w:eastAsia="Times New Roman" w:hAnsi="Arial" w:cs="Arial"/>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II.1.4) Īss līguma vai iepirkuma apraksts</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12,7mm ložmetējs Browning M2HB-QCB </w:t>
            </w:r>
          </w:p>
        </w:tc>
      </w:tr>
    </w:tbl>
    <w:p w:rsidR="004544A2" w:rsidRPr="004544A2" w:rsidRDefault="004544A2" w:rsidP="004544A2">
      <w:pPr>
        <w:shd w:val="clear" w:color="auto" w:fill="FFFFFF"/>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II.1.5) Kopējā publiskā iepirkuma vārdnīca (CPV) </w:t>
      </w:r>
    </w:p>
    <w:tbl>
      <w:tblPr>
        <w:tblW w:w="5000" w:type="pct"/>
        <w:tblBorders>
          <w:top w:val="single" w:sz="6" w:space="0" w:color="C4C4C4"/>
          <w:left w:val="single" w:sz="6" w:space="0" w:color="C4C4C4"/>
          <w:bottom w:val="single" w:sz="6" w:space="0" w:color="C4C4C4"/>
          <w:right w:val="single" w:sz="6" w:space="0" w:color="C4C4C4"/>
        </w:tblBorders>
        <w:tblCellMar>
          <w:top w:w="15" w:type="dxa"/>
          <w:left w:w="15" w:type="dxa"/>
          <w:bottom w:w="15" w:type="dxa"/>
          <w:right w:w="15" w:type="dxa"/>
        </w:tblCellMar>
        <w:tblLook w:val="04A0" w:firstRow="1" w:lastRow="0" w:firstColumn="1" w:lastColumn="0" w:noHBand="0" w:noVBand="1"/>
      </w:tblPr>
      <w:tblGrid>
        <w:gridCol w:w="2367"/>
        <w:gridCol w:w="2649"/>
        <w:gridCol w:w="4554"/>
      </w:tblGrid>
      <w:tr w:rsidR="004544A2" w:rsidRPr="004544A2" w:rsidTr="004544A2">
        <w:trPr>
          <w:tblHeader/>
        </w:trPr>
        <w:tc>
          <w:tcPr>
            <w:tcW w:w="4305" w:type="dxa"/>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b/>
                <w:bCs/>
                <w:sz w:val="18"/>
                <w:szCs w:val="18"/>
              </w:rPr>
            </w:pPr>
            <w:r w:rsidRPr="004544A2">
              <w:rPr>
                <w:rFonts w:ascii="Arial" w:eastAsia="Times New Roman" w:hAnsi="Arial" w:cs="Arial"/>
                <w:b/>
                <w:bCs/>
                <w:sz w:val="18"/>
                <w:szCs w:val="18"/>
              </w:rPr>
              <w:t> </w:t>
            </w:r>
          </w:p>
        </w:tc>
        <w:tc>
          <w:tcPr>
            <w:tcW w:w="4905" w:type="dxa"/>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b/>
                <w:bCs/>
                <w:sz w:val="18"/>
                <w:szCs w:val="18"/>
              </w:rPr>
            </w:pPr>
            <w:r w:rsidRPr="004544A2">
              <w:rPr>
                <w:rFonts w:ascii="Arial" w:eastAsia="Times New Roman" w:hAnsi="Arial" w:cs="Arial"/>
                <w:b/>
                <w:bCs/>
                <w:sz w:val="18"/>
                <w:szCs w:val="18"/>
              </w:rPr>
              <w:t xml:space="preserve">Galvenā vārdnīca </w:t>
            </w:r>
          </w:p>
        </w:tc>
        <w:tc>
          <w:tcPr>
            <w:tcW w:w="8790" w:type="dxa"/>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b/>
                <w:bCs/>
                <w:sz w:val="18"/>
                <w:szCs w:val="18"/>
              </w:rPr>
            </w:pPr>
            <w:r w:rsidRPr="004544A2">
              <w:rPr>
                <w:rFonts w:ascii="Arial" w:eastAsia="Times New Roman" w:hAnsi="Arial" w:cs="Arial"/>
                <w:b/>
                <w:bCs/>
                <w:sz w:val="18"/>
                <w:szCs w:val="18"/>
              </w:rPr>
              <w:t xml:space="preserve">Papildvārdnīcas kods (-i) (ja piemērojams) </w:t>
            </w:r>
          </w:p>
        </w:tc>
      </w:tr>
      <w:tr w:rsidR="004544A2" w:rsidRPr="004544A2" w:rsidTr="004544A2">
        <w:tc>
          <w:tcPr>
            <w:tcW w:w="4305" w:type="dxa"/>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Galvenais kods</w:t>
            </w:r>
          </w:p>
        </w:tc>
        <w:tc>
          <w:tcPr>
            <w:tcW w:w="4905" w:type="dxa"/>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color w:val="000000"/>
                <w:sz w:val="18"/>
                <w:szCs w:val="18"/>
              </w:rPr>
              <w:t>35321300-3</w:t>
            </w:r>
          </w:p>
        </w:tc>
        <w:tc>
          <w:tcPr>
            <w:tcW w:w="8790" w:type="dxa"/>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4305" w:type="dxa"/>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Papildu kods (-i) </w:t>
            </w:r>
          </w:p>
        </w:tc>
        <w:tc>
          <w:tcPr>
            <w:tcW w:w="0" w:type="auto"/>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II.2. Kopējā līgumcena </w:t>
      </w:r>
    </w:p>
    <w:tbl>
      <w:tblPr>
        <w:tblW w:w="5000" w:type="pct"/>
        <w:tblCellMar>
          <w:top w:w="15" w:type="dxa"/>
          <w:left w:w="15" w:type="dxa"/>
          <w:bottom w:w="15" w:type="dxa"/>
          <w:right w:w="15" w:type="dxa"/>
        </w:tblCellMar>
        <w:tblLook w:val="04A0" w:firstRow="1" w:lastRow="0" w:firstColumn="1" w:lastColumn="0" w:noHBand="0" w:noVBand="1"/>
      </w:tblPr>
      <w:tblGrid>
        <w:gridCol w:w="4124"/>
        <w:gridCol w:w="1276"/>
        <w:gridCol w:w="780"/>
        <w:gridCol w:w="795"/>
        <w:gridCol w:w="2595"/>
      </w:tblGrid>
      <w:tr w:rsidR="004544A2" w:rsidRPr="004544A2" w:rsidTr="004544A2">
        <w:tc>
          <w:tcPr>
            <w:tcW w:w="5100" w:type="dxa"/>
            <w:gridSpan w:val="2"/>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II.2.1) Kopējā līgumcena (tikai cipariem) </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i/>
                <w:iCs/>
                <w:sz w:val="18"/>
                <w:szCs w:val="18"/>
              </w:rPr>
              <w:t>(Ar cipariem norādīt tikai kopējo līgumcenu, aptverot visus līgumus, daļas, atjaunojumus un iespējas. Informācijai par atsevišķiem līgumiem izmantot V iedaļu “Līguma slēgšanas tiesību piešķiršana”)</w:t>
            </w:r>
            <w:r w:rsidRPr="004544A2">
              <w:rPr>
                <w:rFonts w:ascii="Arial" w:eastAsia="Times New Roman" w:hAnsi="Arial" w:cs="Arial"/>
                <w:sz w:val="18"/>
                <w:szCs w:val="18"/>
              </w:rPr>
              <w:t xml:space="preserve"> </w:t>
            </w:r>
          </w:p>
        </w:tc>
        <w:tc>
          <w:tcPr>
            <w:tcW w:w="780"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Bez PVN</w:t>
            </w:r>
          </w:p>
        </w:tc>
        <w:tc>
          <w:tcPr>
            <w:tcW w:w="795"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Ar PVN </w:t>
            </w:r>
          </w:p>
        </w:tc>
        <w:tc>
          <w:tcPr>
            <w:tcW w:w="2595"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PVN likme (%)</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Kopējā līgumcena: 1808322.4</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Valūta: EUR</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21</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VAI vislētākā vērtētā piedāvājuma līgumcena </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gridSpan w:val="3"/>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un visdārgākā vērtētā piedāvājuma līgumcena </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Valūta: EUR</w:t>
            </w:r>
          </w:p>
        </w:tc>
        <w:tc>
          <w:tcPr>
            <w:tcW w:w="0" w:type="auto"/>
            <w:gridSpan w:val="3"/>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w:t>
            </w:r>
          </w:p>
        </w:tc>
      </w:tr>
    </w:tbl>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IV IEDAĻA: Procedūra</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IV.1. Procedūras veids</w:t>
      </w:r>
    </w:p>
    <w:tbl>
      <w:tblPr>
        <w:tblW w:w="5000" w:type="pct"/>
        <w:tblCellMar>
          <w:top w:w="15" w:type="dxa"/>
          <w:left w:w="15" w:type="dxa"/>
          <w:bottom w:w="15" w:type="dxa"/>
          <w:right w:w="15" w:type="dxa"/>
        </w:tblCellMar>
        <w:tblLook w:val="04A0" w:firstRow="1" w:lastRow="0" w:firstColumn="1" w:lastColumn="0" w:noHBand="0" w:noVBand="1"/>
      </w:tblPr>
      <w:tblGrid>
        <w:gridCol w:w="4075"/>
        <w:gridCol w:w="319"/>
        <w:gridCol w:w="4078"/>
        <w:gridCol w:w="319"/>
        <w:gridCol w:w="743"/>
        <w:gridCol w:w="36"/>
      </w:tblGrid>
      <w:tr w:rsidR="004544A2" w:rsidRPr="004544A2" w:rsidTr="004544A2">
        <w:tc>
          <w:tcPr>
            <w:tcW w:w="9270" w:type="dxa"/>
            <w:gridSpan w:val="6"/>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IV.1.1) Procedūras veids</w:t>
            </w:r>
          </w:p>
        </w:tc>
      </w:tr>
      <w:tr w:rsidR="004544A2" w:rsidRPr="004544A2" w:rsidTr="004544A2">
        <w:tc>
          <w:tcPr>
            <w:tcW w:w="339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Slēgts konkurss</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423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Paātrināta sarunu procedūra </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r>
      <w:tr w:rsidR="004544A2" w:rsidRPr="004544A2" w:rsidTr="004544A2">
        <w:tc>
          <w:tcPr>
            <w:tcW w:w="339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Paātrināts slēgts konkurss</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423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Sarunu procedūra, iepriekš nepublicējot paziņojumu par līgumu</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r>
      <w:tr w:rsidR="004544A2" w:rsidRPr="004544A2" w:rsidTr="004544A2">
        <w:tc>
          <w:tcPr>
            <w:tcW w:w="339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Konkursa dialogs </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5265" w:type="dxa"/>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Gadījumā, ja līguma slēgšanas tiesības piešķirtas bez paziņojuma par līgumu iepriekšējas publicēšanas, pasūtītājam ir jāsniedz pamatojums: lūdzu, aizpildiet D3 pielikumu</w:t>
            </w: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r>
      <w:tr w:rsidR="004544A2" w:rsidRPr="004544A2" w:rsidTr="004544A2">
        <w:tc>
          <w:tcPr>
            <w:tcW w:w="423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Sarunu procedūra, iepriekš publicējot paziņojumu par līgumu</w:t>
            </w:r>
          </w:p>
        </w:tc>
        <w:tc>
          <w:tcPr>
            <w:tcW w:w="25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4230" w:type="dxa"/>
            <w:gridSpan w:val="3"/>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IV.2. Piedāvājuma izvēles kritērijs </w:t>
      </w:r>
    </w:p>
    <w:tbl>
      <w:tblPr>
        <w:tblW w:w="5000" w:type="pct"/>
        <w:tblCellMar>
          <w:top w:w="15" w:type="dxa"/>
          <w:left w:w="15" w:type="dxa"/>
          <w:bottom w:w="15" w:type="dxa"/>
          <w:right w:w="15" w:type="dxa"/>
        </w:tblCellMar>
        <w:tblLook w:val="04A0" w:firstRow="1" w:lastRow="0" w:firstColumn="1" w:lastColumn="0" w:noHBand="0" w:noVBand="1"/>
      </w:tblPr>
      <w:tblGrid>
        <w:gridCol w:w="5376"/>
        <w:gridCol w:w="160"/>
        <w:gridCol w:w="160"/>
        <w:gridCol w:w="366"/>
        <w:gridCol w:w="673"/>
        <w:gridCol w:w="2835"/>
      </w:tblGrid>
      <w:tr w:rsidR="004544A2" w:rsidRPr="004544A2" w:rsidTr="004544A2">
        <w:tc>
          <w:tcPr>
            <w:tcW w:w="9255" w:type="dxa"/>
            <w:gridSpan w:val="6"/>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IV.2.1) Piedāvājuma izvēles kritērijs </w:t>
            </w:r>
          </w:p>
        </w:tc>
      </w:tr>
      <w:tr w:rsidR="004544A2" w:rsidRPr="004544A2" w:rsidTr="004544A2">
        <w:tc>
          <w:tcPr>
            <w:tcW w:w="4350"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Piedāvājums ar viszemāko cenu </w:t>
            </w:r>
          </w:p>
        </w:tc>
        <w:tc>
          <w:tcPr>
            <w:tcW w:w="255" w:type="dxa"/>
            <w:gridSpan w:val="2"/>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4650" w:type="dxa"/>
            <w:gridSpan w:val="3"/>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9255" w:type="dxa"/>
            <w:gridSpan w:val="6"/>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vai</w:t>
            </w:r>
          </w:p>
        </w:tc>
      </w:tr>
      <w:tr w:rsidR="004544A2" w:rsidRPr="004544A2" w:rsidTr="004544A2">
        <w:tc>
          <w:tcPr>
            <w:tcW w:w="6240" w:type="dxa"/>
            <w:gridSpan w:val="3"/>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Saimnieciski visizdevīgākais piedāvājums, kas izvērtēts saskaņā ar </w:t>
            </w:r>
          </w:p>
        </w:tc>
        <w:tc>
          <w:tcPr>
            <w:tcW w:w="255"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2760" w:type="dxa"/>
            <w:gridSpan w:val="2"/>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gridSpan w:val="2"/>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lastRenderedPageBreak/>
              <w:t xml:space="preserve">Kritēriji </w:t>
            </w:r>
          </w:p>
        </w:tc>
        <w:tc>
          <w:tcPr>
            <w:tcW w:w="0" w:type="auto"/>
            <w:gridSpan w:val="4"/>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Īpatsvars </w:t>
            </w:r>
          </w:p>
        </w:tc>
      </w:tr>
      <w:tr w:rsidR="004544A2" w:rsidRPr="004544A2" w:rsidTr="004544A2">
        <w:tc>
          <w:tcPr>
            <w:tcW w:w="0" w:type="auto"/>
            <w:gridSpan w:val="2"/>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gridSpan w:val="4"/>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7710" w:type="dxa"/>
            <w:gridSpan w:val="4"/>
            <w:vMerge w:val="restart"/>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IV.2.2) Piemērota elektroniskā izsole</w:t>
            </w:r>
          </w:p>
        </w:tc>
        <w:tc>
          <w:tcPr>
            <w:tcW w:w="75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jā </w:t>
            </w:r>
          </w:p>
        </w:tc>
        <w:tc>
          <w:tcPr>
            <w:tcW w:w="81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4"/>
            <w:vMerge/>
            <w:vAlign w:val="center"/>
            <w:hideMark/>
          </w:tcPr>
          <w:p w:rsidR="004544A2" w:rsidRPr="004544A2" w:rsidRDefault="004544A2" w:rsidP="004544A2">
            <w:pPr>
              <w:spacing w:after="0" w:line="240" w:lineRule="auto"/>
              <w:rPr>
                <w:rFonts w:ascii="Arial" w:eastAsia="Times New Roman" w:hAnsi="Arial" w:cs="Arial"/>
                <w:b/>
                <w:bCs/>
                <w:sz w:val="18"/>
                <w:szCs w:val="18"/>
              </w:rPr>
            </w:pPr>
          </w:p>
        </w:tc>
        <w:tc>
          <w:tcPr>
            <w:tcW w:w="75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nē </w:t>
            </w:r>
          </w:p>
        </w:tc>
        <w:tc>
          <w:tcPr>
            <w:tcW w:w="81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IV.3. Administratīvā informācija</w:t>
      </w:r>
    </w:p>
    <w:tbl>
      <w:tblPr>
        <w:tblW w:w="5000" w:type="pct"/>
        <w:tblCellMar>
          <w:top w:w="15" w:type="dxa"/>
          <w:left w:w="15" w:type="dxa"/>
          <w:bottom w:w="15" w:type="dxa"/>
          <w:right w:w="15" w:type="dxa"/>
        </w:tblCellMar>
        <w:tblLook w:val="04A0" w:firstRow="1" w:lastRow="0" w:firstColumn="1" w:lastColumn="0" w:noHBand="0" w:noVBand="1"/>
      </w:tblPr>
      <w:tblGrid>
        <w:gridCol w:w="8771"/>
        <w:gridCol w:w="480"/>
        <w:gridCol w:w="319"/>
      </w:tblGrid>
      <w:tr w:rsidR="004544A2" w:rsidRPr="004544A2" w:rsidTr="004544A2">
        <w:tc>
          <w:tcPr>
            <w:tcW w:w="0" w:type="auto"/>
            <w:gridSpan w:val="3"/>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IV.3.1) Iepirkuma identifikācijas numurs </w:t>
            </w:r>
            <w:r w:rsidRPr="004544A2">
              <w:rPr>
                <w:rFonts w:ascii="Arial" w:eastAsia="Times New Roman" w:hAnsi="Arial" w:cs="Arial"/>
                <w:b/>
                <w:bCs/>
                <w:sz w:val="18"/>
                <w:szCs w:val="18"/>
              </w:rPr>
              <w:br/>
              <w:t xml:space="preserve">VAMOIC 2014/097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IV.3.2) Iepriekšēja (-s) publikācija (-s) Eiropas Savienības Oficiālajā Vēstnesī saistībā ar konkrēto iepirkuma procedūru </w:t>
            </w:r>
          </w:p>
        </w:tc>
        <w:tc>
          <w:tcPr>
            <w:tcW w:w="48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jā</w:t>
            </w:r>
          </w:p>
        </w:tc>
        <w:tc>
          <w:tcPr>
            <w:tcW w:w="6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48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nē </w:t>
            </w:r>
          </w:p>
        </w:tc>
        <w:tc>
          <w:tcPr>
            <w:tcW w:w="6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Ja jā: </w:t>
            </w:r>
          </w:p>
        </w:tc>
      </w:tr>
    </w:tbl>
    <w:p w:rsidR="004544A2" w:rsidRPr="004544A2" w:rsidRDefault="004544A2" w:rsidP="004544A2">
      <w:pPr>
        <w:shd w:val="clear" w:color="auto" w:fill="FFFFFF"/>
        <w:spacing w:after="0" w:line="240" w:lineRule="auto"/>
        <w:rPr>
          <w:rFonts w:ascii="Arial" w:eastAsia="Times New Roman"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25"/>
        <w:gridCol w:w="435"/>
        <w:gridCol w:w="510"/>
      </w:tblGrid>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IV.3.3) Cita (-s) iepriekšēja (-s) publikācija (-s) saistībā ar konkrēto iepirkuma procedūru </w:t>
            </w:r>
          </w:p>
        </w:tc>
        <w:tc>
          <w:tcPr>
            <w:tcW w:w="435"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jā</w:t>
            </w:r>
          </w:p>
        </w:tc>
        <w:tc>
          <w:tcPr>
            <w:tcW w:w="51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435" w:type="dxa"/>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nē </w:t>
            </w:r>
          </w:p>
        </w:tc>
        <w:tc>
          <w:tcPr>
            <w:tcW w:w="51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Ja jā: </w:t>
            </w:r>
          </w:p>
        </w:tc>
      </w:tr>
    </w:tbl>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V iedaļa: Līguma slēgšanas tiesību piešķiršana</w:t>
      </w:r>
    </w:p>
    <w:tbl>
      <w:tblPr>
        <w:tblW w:w="5000" w:type="pct"/>
        <w:tblCellMar>
          <w:top w:w="15" w:type="dxa"/>
          <w:left w:w="15" w:type="dxa"/>
          <w:bottom w:w="15" w:type="dxa"/>
          <w:right w:w="15" w:type="dxa"/>
        </w:tblCellMar>
        <w:tblLook w:val="04A0" w:firstRow="1" w:lastRow="0" w:firstColumn="1" w:lastColumn="0" w:noHBand="0" w:noVBand="1"/>
      </w:tblPr>
      <w:tblGrid>
        <w:gridCol w:w="1151"/>
        <w:gridCol w:w="855"/>
        <w:gridCol w:w="7564"/>
      </w:tblGrid>
      <w:tr w:rsidR="004544A2" w:rsidRPr="004544A2" w:rsidTr="004544A2">
        <w:tc>
          <w:tcPr>
            <w:tcW w:w="975" w:type="dxa"/>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Līguma Nr.</w:t>
            </w:r>
          </w:p>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Daļas Nr.</w:t>
            </w:r>
          </w:p>
        </w:tc>
        <w:tc>
          <w:tcPr>
            <w:tcW w:w="87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1</w:t>
            </w:r>
          </w:p>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1</w:t>
            </w:r>
          </w:p>
        </w:tc>
        <w:tc>
          <w:tcPr>
            <w:tcW w:w="774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Ar iepirkuma uzvarētāju noslēdzamā iepirkuma līguma nosaukums </w:t>
            </w:r>
            <w:r w:rsidRPr="004544A2">
              <w:rPr>
                <w:rFonts w:ascii="Arial" w:eastAsia="Times New Roman" w:hAnsi="Arial" w:cs="Arial"/>
                <w:sz w:val="18"/>
                <w:szCs w:val="18"/>
              </w:rPr>
              <w:br/>
              <w:t xml:space="preserve">12,7mm ložmetējs Browning M2HB-QCB </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V.1. Lēmuma pieņemšanas datums: </w:t>
      </w:r>
    </w:p>
    <w:p w:rsidR="004544A2" w:rsidRPr="004544A2" w:rsidRDefault="004544A2" w:rsidP="004544A2">
      <w:pPr>
        <w:shd w:val="clear" w:color="auto" w:fill="FFFFFF"/>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20/11/2014 (dd/mm/gggg)</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V.2. Saņemto piedāvājumu skaits: </w:t>
      </w:r>
    </w:p>
    <w:p w:rsidR="004544A2" w:rsidRPr="004544A2" w:rsidRDefault="004544A2" w:rsidP="004544A2">
      <w:pPr>
        <w:shd w:val="clear" w:color="auto" w:fill="FFFFFF"/>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1</w:t>
      </w:r>
      <w:r w:rsidRPr="004544A2">
        <w:rPr>
          <w:rFonts w:ascii="Arial" w:eastAsia="Times New Roman" w:hAnsi="Arial" w:cs="Arial"/>
          <w:sz w:val="18"/>
          <w:szCs w:val="18"/>
        </w:rPr>
        <w:br/>
        <w:t>Ar elektroniskiem līdzekļiem saņemto piedāvājumu skaits: 0</w:t>
      </w:r>
    </w:p>
    <w:tbl>
      <w:tblPr>
        <w:tblW w:w="5000" w:type="pct"/>
        <w:tblBorders>
          <w:top w:val="single" w:sz="6" w:space="0" w:color="C4C4C4"/>
          <w:left w:val="single" w:sz="6" w:space="0" w:color="C4C4C4"/>
          <w:bottom w:val="single" w:sz="6" w:space="0" w:color="C4C4C4"/>
          <w:right w:val="single" w:sz="6" w:space="0" w:color="C4C4C4"/>
        </w:tblBorders>
        <w:tblCellMar>
          <w:top w:w="15" w:type="dxa"/>
          <w:left w:w="15" w:type="dxa"/>
          <w:bottom w:w="15" w:type="dxa"/>
          <w:right w:w="15" w:type="dxa"/>
        </w:tblCellMar>
        <w:tblLook w:val="04A0" w:firstRow="1" w:lastRow="0" w:firstColumn="1" w:lastColumn="0" w:noHBand="0" w:noVBand="1"/>
      </w:tblPr>
      <w:tblGrid>
        <w:gridCol w:w="9390"/>
      </w:tblGrid>
      <w:tr w:rsidR="004544A2" w:rsidRPr="004544A2" w:rsidTr="004544A2">
        <w:tc>
          <w:tcPr>
            <w:tcW w:w="0" w:type="auto"/>
            <w:vAlign w:val="center"/>
            <w:hideMark/>
          </w:tcPr>
          <w:p w:rsidR="004544A2" w:rsidRPr="004544A2" w:rsidRDefault="004544A2" w:rsidP="004544A2">
            <w:pPr>
              <w:spacing w:before="150" w:after="0" w:line="240" w:lineRule="auto"/>
              <w:rPr>
                <w:rFonts w:ascii="Arial" w:eastAsia="Times New Roman" w:hAnsi="Arial" w:cs="Arial"/>
                <w:sz w:val="18"/>
                <w:szCs w:val="18"/>
              </w:rPr>
            </w:pP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V.4. Uzvarējušā pretendenta nosaukums, reģistrācijas numurs (fiziskai personai – vārds, uzvārds), adrese </w:t>
      </w:r>
    </w:p>
    <w:tbl>
      <w:tblPr>
        <w:tblW w:w="5000" w:type="pct"/>
        <w:tblCellMar>
          <w:top w:w="15" w:type="dxa"/>
          <w:left w:w="15" w:type="dxa"/>
          <w:bottom w:w="15" w:type="dxa"/>
          <w:right w:w="15" w:type="dxa"/>
        </w:tblCellMar>
        <w:tblLook w:val="04A0" w:firstRow="1" w:lastRow="0" w:firstColumn="1" w:lastColumn="0" w:noHBand="0" w:noVBand="1"/>
      </w:tblPr>
      <w:tblGrid>
        <w:gridCol w:w="4431"/>
        <w:gridCol w:w="3083"/>
        <w:gridCol w:w="2056"/>
      </w:tblGrid>
      <w:tr w:rsidR="004544A2" w:rsidRPr="004544A2" w:rsidTr="004544A2">
        <w:tc>
          <w:tcPr>
            <w:tcW w:w="0" w:type="auto"/>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Pilns nosaukums/vārds, uzvārds, reģistrācijas numurs: FN Herstal S.A., 0441.928.931 </w:t>
            </w:r>
          </w:p>
        </w:tc>
      </w:tr>
      <w:tr w:rsidR="004544A2" w:rsidRPr="004544A2" w:rsidTr="004544A2">
        <w:tc>
          <w:tcPr>
            <w:tcW w:w="0" w:type="auto"/>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adrese: Voie de Liege 33</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Pilsēta/Novads: Herstal</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indekss: B-4040</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Valsts: Beļģija</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E-pasta adrese: </w:t>
            </w:r>
          </w:p>
        </w:tc>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Tālruņa numurs: +32 4 240 86 46</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Vispārējā interneta adrese (URL): </w:t>
            </w:r>
          </w:p>
        </w:tc>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Faksa numurs: +32 4 240 85 50</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V.5. Informācija par līgumcenu (tikai cipariem) </w:t>
      </w:r>
    </w:p>
    <w:tbl>
      <w:tblPr>
        <w:tblW w:w="5000" w:type="pct"/>
        <w:tblCellMar>
          <w:top w:w="15" w:type="dxa"/>
          <w:left w:w="15" w:type="dxa"/>
          <w:bottom w:w="15" w:type="dxa"/>
          <w:right w:w="15" w:type="dxa"/>
        </w:tblCellMar>
        <w:tblLook w:val="04A0" w:firstRow="1" w:lastRow="0" w:firstColumn="1" w:lastColumn="0" w:noHBand="0" w:noVBand="1"/>
      </w:tblPr>
      <w:tblGrid>
        <w:gridCol w:w="3883"/>
        <w:gridCol w:w="1096"/>
        <w:gridCol w:w="745"/>
        <w:gridCol w:w="610"/>
        <w:gridCol w:w="972"/>
        <w:gridCol w:w="838"/>
        <w:gridCol w:w="1426"/>
      </w:tblGrid>
      <w:tr w:rsidR="004544A2" w:rsidRPr="004544A2" w:rsidTr="004544A2">
        <w:tc>
          <w:tcPr>
            <w:tcW w:w="0" w:type="auto"/>
            <w:gridSpan w:val="4"/>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Bez PVN</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Ar PVN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PVN likme (%) </w:t>
            </w:r>
          </w:p>
        </w:tc>
      </w:tr>
      <w:tr w:rsidR="004544A2" w:rsidRPr="004544A2" w:rsidTr="004544A2">
        <w:tc>
          <w:tcPr>
            <w:tcW w:w="0" w:type="auto"/>
            <w:gridSpan w:val="4"/>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Paredzamā līgumcena: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1755"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Paredzamā līgumcena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1808322.4</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Valūta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EUR</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r>
      <w:tr w:rsidR="004544A2" w:rsidRPr="004544A2" w:rsidTr="004544A2">
        <w:tc>
          <w:tcPr>
            <w:tcW w:w="0" w:type="auto"/>
            <w:gridSpan w:val="4"/>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Uzvarējušā pretendenta piedāvātā līgumcena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1755"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Piedāvātā līgumcena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1808322.4 </w:t>
            </w: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Valūta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EUR</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21</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VAI vislētākā vērtētā piedāvājuma līgumcena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un visdārgākā vērtētā piedāvājuma līgumcena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Valūta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EUR</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V.6. Informācija par uzvarējušā pretendenta paredzētajiem apakšuzņēmuma līgumiem ar nesaistītiem apakšuzņēmējiem un informācija par nesaistītiem apakšuzņēmējiem</w:t>
      </w:r>
    </w:p>
    <w:tbl>
      <w:tblPr>
        <w:tblW w:w="5000" w:type="pct"/>
        <w:tblCellMar>
          <w:top w:w="15" w:type="dxa"/>
          <w:left w:w="15" w:type="dxa"/>
          <w:bottom w:w="15" w:type="dxa"/>
          <w:right w:w="15" w:type="dxa"/>
        </w:tblCellMar>
        <w:tblLook w:val="04A0" w:firstRow="1" w:lastRow="0" w:firstColumn="1" w:lastColumn="0" w:noHBand="0" w:noVBand="1"/>
      </w:tblPr>
      <w:tblGrid>
        <w:gridCol w:w="1151"/>
        <w:gridCol w:w="216"/>
        <w:gridCol w:w="771"/>
        <w:gridCol w:w="1106"/>
        <w:gridCol w:w="811"/>
        <w:gridCol w:w="850"/>
        <w:gridCol w:w="261"/>
        <w:gridCol w:w="477"/>
        <w:gridCol w:w="261"/>
        <w:gridCol w:w="477"/>
        <w:gridCol w:w="490"/>
        <w:gridCol w:w="391"/>
        <w:gridCol w:w="391"/>
        <w:gridCol w:w="752"/>
        <w:gridCol w:w="1165"/>
      </w:tblGrid>
      <w:tr w:rsidR="004544A2" w:rsidRPr="004544A2" w:rsidTr="004544A2">
        <w:tc>
          <w:tcPr>
            <w:tcW w:w="0" w:type="auto"/>
            <w:gridSpan w:val="12"/>
            <w:shd w:val="clear" w:color="auto" w:fill="EFEFEF"/>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p>
        </w:tc>
        <w:tc>
          <w:tcPr>
            <w:tcW w:w="0" w:type="auto"/>
            <w:gridSpan w:val="2"/>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jā</w:t>
            </w:r>
          </w:p>
        </w:tc>
        <w:tc>
          <w:tcPr>
            <w:tcW w:w="81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r>
      <w:tr w:rsidR="004544A2" w:rsidRPr="004544A2" w:rsidTr="004544A2">
        <w:tc>
          <w:tcPr>
            <w:tcW w:w="0" w:type="auto"/>
            <w:gridSpan w:val="12"/>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gridSpan w:val="2"/>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nē</w:t>
            </w:r>
          </w:p>
        </w:tc>
        <w:tc>
          <w:tcPr>
            <w:tcW w:w="81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r>
      <w:tr w:rsidR="004544A2" w:rsidRPr="004544A2" w:rsidTr="004544A2">
        <w:tc>
          <w:tcPr>
            <w:tcW w:w="0" w:type="auto"/>
            <w:gridSpan w:val="15"/>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Ja jā, līgumcena vai līguma daļa, par ko tiks slēgti apakšuzņēmuma līgumi ar nesaistītiem apakšuzņēmējiem </w:t>
            </w:r>
            <w:r w:rsidRPr="004544A2">
              <w:rPr>
                <w:rFonts w:ascii="Arial" w:eastAsia="Times New Roman" w:hAnsi="Arial" w:cs="Arial"/>
                <w:i/>
                <w:iCs/>
                <w:sz w:val="18"/>
                <w:szCs w:val="18"/>
              </w:rPr>
              <w:t>(tikai cipariem)</w:t>
            </w:r>
          </w:p>
        </w:tc>
      </w:tr>
      <w:tr w:rsidR="004544A2" w:rsidRPr="004544A2" w:rsidTr="004544A2">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Līgumcena, bez PVN </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Valūta: </w:t>
            </w:r>
          </w:p>
        </w:tc>
        <w:tc>
          <w:tcPr>
            <w:tcW w:w="645"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LVL</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Līguma daļa: </w:t>
            </w:r>
          </w:p>
        </w:tc>
        <w:tc>
          <w:tcPr>
            <w:tcW w:w="60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6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c>
          <w:tcPr>
            <w:tcW w:w="15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0" w:type="auto"/>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c>
          <w:tcPr>
            <w:tcW w:w="0" w:type="auto"/>
            <w:gridSpan w:val="2"/>
            <w:shd w:val="clear" w:color="auto" w:fill="EFEFEF"/>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Nav zināms </w:t>
            </w:r>
          </w:p>
        </w:tc>
        <w:tc>
          <w:tcPr>
            <w:tcW w:w="18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c>
          <w:tcPr>
            <w:tcW w:w="810" w:type="dxa"/>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gridSpan w:val="15"/>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Līguma vērtības vai daļas īss apraksts, par kuru tiks noslēgti apakšuzņēmuma līgumi </w:t>
            </w:r>
            <w:r w:rsidRPr="004544A2">
              <w:rPr>
                <w:rFonts w:ascii="Arial" w:eastAsia="Times New Roman" w:hAnsi="Arial" w:cs="Arial"/>
                <w:i/>
                <w:iCs/>
                <w:sz w:val="18"/>
                <w:szCs w:val="18"/>
              </w:rPr>
              <w:t>(ja zināms)</w:t>
            </w:r>
            <w:r w:rsidRPr="004544A2">
              <w:rPr>
                <w:rFonts w:ascii="Arial" w:eastAsia="Times New Roman" w:hAnsi="Arial" w:cs="Arial"/>
                <w:sz w:val="18"/>
                <w:szCs w:val="18"/>
              </w:rPr>
              <w:t>:</w:t>
            </w:r>
          </w:p>
        </w:tc>
      </w:tr>
      <w:tr w:rsidR="004544A2" w:rsidRPr="004544A2" w:rsidTr="004544A2">
        <w:tc>
          <w:tcPr>
            <w:tcW w:w="0" w:type="auto"/>
            <w:gridSpan w:val="15"/>
            <w:shd w:val="clear" w:color="auto" w:fill="EFEFEF"/>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Tiesības slēgt apakšuzņēmuma līgumus piešķiramas, piemērojot Aizsardzības un drošības jomas iepirkumu likuma IX nodaļas noteikumus attiecībā uz visiem vai konkrētiem apakšuzņēmuma līgumiem </w:t>
            </w:r>
            <w:r w:rsidRPr="004544A2">
              <w:rPr>
                <w:rFonts w:ascii="Arial" w:eastAsia="Times New Roman" w:hAnsi="Arial" w:cs="Arial"/>
                <w:sz w:val="18"/>
                <w:szCs w:val="18"/>
              </w:rPr>
              <w:br/>
              <w:t xml:space="preserve">□ 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 </w:t>
            </w:r>
          </w:p>
        </w:tc>
      </w:tr>
      <w:tr w:rsidR="004544A2" w:rsidRPr="004544A2" w:rsidTr="004544A2">
        <w:tc>
          <w:tcPr>
            <w:tcW w:w="0" w:type="auto"/>
            <w:gridSpan w:val="15"/>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bl>
    <w:p w:rsidR="004544A2" w:rsidRPr="004544A2" w:rsidRDefault="004544A2" w:rsidP="004544A2">
      <w:pPr>
        <w:shd w:val="clear" w:color="auto" w:fill="FFFFFF"/>
        <w:spacing w:after="0" w:line="240" w:lineRule="auto"/>
        <w:rPr>
          <w:rFonts w:ascii="Arial" w:eastAsia="Times New Roman" w:hAnsi="Arial" w:cs="Arial"/>
          <w:sz w:val="18"/>
          <w:szCs w:val="18"/>
        </w:rPr>
      </w:pPr>
    </w:p>
    <w:p w:rsidR="004544A2" w:rsidRPr="004544A2" w:rsidRDefault="004544A2" w:rsidP="004544A2">
      <w:pPr>
        <w:shd w:val="clear" w:color="auto" w:fill="FFFFFF"/>
        <w:spacing w:before="300" w:after="0" w:line="240" w:lineRule="auto"/>
        <w:rPr>
          <w:rFonts w:ascii="Arial" w:eastAsia="Times New Roman" w:hAnsi="Arial" w:cs="Arial"/>
          <w:sz w:val="18"/>
          <w:szCs w:val="18"/>
        </w:rPr>
      </w:pPr>
      <w:r w:rsidRPr="004544A2">
        <w:rPr>
          <w:rFonts w:ascii="Arial" w:eastAsia="Times New Roman" w:hAnsi="Arial" w:cs="Arial"/>
          <w:sz w:val="18"/>
          <w:szCs w:val="18"/>
        </w:rPr>
        <w:pict>
          <v:rect id="_x0000_i1025" style="width:0;height:0" o:hralign="center" o:hrstd="t" o:hrnoshade="t" o:hr="t" fillcolor="silver" stroked="f"/>
        </w:pict>
      </w:r>
    </w:p>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VI IEDAĻA: PAPILDU INFORMĀCIJA</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VI.1. Līgums ir saistīts ar projektu un/vai programmu, ko finansē no Eiropas Savienības fondiem</w:t>
      </w:r>
    </w:p>
    <w:tbl>
      <w:tblPr>
        <w:tblW w:w="5000" w:type="pct"/>
        <w:tblCellMar>
          <w:top w:w="15" w:type="dxa"/>
          <w:left w:w="15" w:type="dxa"/>
          <w:bottom w:w="15" w:type="dxa"/>
          <w:right w:w="15" w:type="dxa"/>
        </w:tblCellMar>
        <w:tblLook w:val="04A0" w:firstRow="1" w:lastRow="0" w:firstColumn="1" w:lastColumn="0" w:noHBand="0" w:noVBand="1"/>
      </w:tblPr>
      <w:tblGrid>
        <w:gridCol w:w="8334"/>
        <w:gridCol w:w="420"/>
        <w:gridCol w:w="326"/>
        <w:gridCol w:w="490"/>
      </w:tblGrid>
      <w:tr w:rsidR="004544A2" w:rsidRPr="004544A2" w:rsidTr="004544A2">
        <w:trPr>
          <w:gridAfter w:val="1"/>
          <w:wAfter w:w="480" w:type="dxa"/>
        </w:trPr>
        <w:tc>
          <w:tcPr>
            <w:tcW w:w="8160" w:type="dxa"/>
            <w:tcMar>
              <w:top w:w="105" w:type="dxa"/>
              <w:left w:w="105" w:type="dxa"/>
              <w:bottom w:w="105" w:type="dxa"/>
              <w:right w:w="105" w:type="dxa"/>
            </w:tcMar>
            <w:hideMark/>
          </w:tcPr>
          <w:p w:rsidR="004544A2" w:rsidRPr="004544A2" w:rsidRDefault="004544A2" w:rsidP="004544A2">
            <w:pPr>
              <w:spacing w:before="150" w:after="0" w:line="240" w:lineRule="auto"/>
              <w:rPr>
                <w:rFonts w:ascii="Arial" w:eastAsia="Times New Roman" w:hAnsi="Arial" w:cs="Arial"/>
                <w:sz w:val="18"/>
                <w:szCs w:val="18"/>
              </w:rPr>
            </w:pPr>
          </w:p>
        </w:tc>
        <w:tc>
          <w:tcPr>
            <w:tcW w:w="30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jā</w:t>
            </w:r>
          </w:p>
        </w:tc>
        <w:tc>
          <w:tcPr>
            <w:tcW w:w="16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r>
      <w:tr w:rsidR="004544A2" w:rsidRPr="004544A2" w:rsidTr="004544A2">
        <w:trPr>
          <w:gridAfter w:val="1"/>
          <w:wAfter w:w="480" w:type="dxa"/>
        </w:trPr>
        <w:tc>
          <w:tcPr>
            <w:tcW w:w="8160"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c>
          <w:tcPr>
            <w:tcW w:w="30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nē </w:t>
            </w:r>
          </w:p>
        </w:tc>
        <w:tc>
          <w:tcPr>
            <w:tcW w:w="165" w:type="dxa"/>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 </w:t>
            </w:r>
          </w:p>
        </w:tc>
      </w:tr>
      <w:tr w:rsidR="004544A2" w:rsidRPr="004544A2" w:rsidTr="004544A2">
        <w:tc>
          <w:tcPr>
            <w:tcW w:w="9030" w:type="dxa"/>
            <w:gridSpan w:val="4"/>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Ja jā, atsauce uz projektu (-iem) un/vai programmu (-ām):</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VI.2. Šis paziņojums saskaņā ar Aizsardzības un drošības jomas iepirkumu likumu ir nosūtāms publicēšanai Eiropas Savienības Oficiālajā Vēstnesī</w:t>
      </w:r>
    </w:p>
    <w:tbl>
      <w:tblPr>
        <w:tblW w:w="5000" w:type="pct"/>
        <w:tblCellMar>
          <w:top w:w="15" w:type="dxa"/>
          <w:left w:w="15" w:type="dxa"/>
          <w:bottom w:w="15" w:type="dxa"/>
          <w:right w:w="15" w:type="dxa"/>
        </w:tblCellMar>
        <w:tblLook w:val="04A0" w:firstRow="1" w:lastRow="0" w:firstColumn="1" w:lastColumn="0" w:noHBand="0" w:noVBand="1"/>
      </w:tblPr>
      <w:tblGrid>
        <w:gridCol w:w="9570"/>
      </w:tblGrid>
      <w:tr w:rsidR="004544A2" w:rsidRPr="004544A2" w:rsidTr="004544A2">
        <w:tc>
          <w:tcPr>
            <w:tcW w:w="903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Jā</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lastRenderedPageBreak/>
        <w:t xml:space="preserve">VI.3. Papildu organizatoriska informācija (ja nepieciešams) </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 xml:space="preserve">VI.4. Iesniegumu izskatīšana </w:t>
      </w:r>
    </w:p>
    <w:tbl>
      <w:tblPr>
        <w:tblW w:w="5000" w:type="pct"/>
        <w:tblCellMar>
          <w:top w:w="15" w:type="dxa"/>
          <w:left w:w="15" w:type="dxa"/>
          <w:bottom w:w="15" w:type="dxa"/>
          <w:right w:w="15" w:type="dxa"/>
        </w:tblCellMar>
        <w:tblLook w:val="04A0" w:firstRow="1" w:lastRow="0" w:firstColumn="1" w:lastColumn="0" w:noHBand="0" w:noVBand="1"/>
      </w:tblPr>
      <w:tblGrid>
        <w:gridCol w:w="4197"/>
        <w:gridCol w:w="2098"/>
        <w:gridCol w:w="3275"/>
      </w:tblGrid>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VI.4.1) Iestāde, kas atbildīga par iesniegumu izskatīšanu</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Pilns nosaukums, reģistrācijas numurs: Iepirkumu uzraudzības birojs,90001263305</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adrese: Eksporta iela 6</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Pilsēta/Novads: Rīga</w:t>
            </w:r>
          </w:p>
        </w:tc>
        <w:tc>
          <w:tcPr>
            <w:tcW w:w="198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indekss: LV-1010</w:t>
            </w:r>
          </w:p>
        </w:tc>
        <w:tc>
          <w:tcPr>
            <w:tcW w:w="2685"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Valsts: Latvija</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E-pasta adrese: pasts@iub.gov.lv</w:t>
            </w:r>
          </w:p>
        </w:tc>
        <w:tc>
          <w:tcPr>
            <w:tcW w:w="4860" w:type="dxa"/>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Tālruņa numurs: +371 67326719</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Vispārējā interneta adrese (URL): http://www.iub.gov.lv</w:t>
            </w:r>
          </w:p>
        </w:tc>
        <w:tc>
          <w:tcPr>
            <w:tcW w:w="4860" w:type="dxa"/>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Faksa numurs: +371 67326720</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VI.4.2) Iesniegumu iesniegšanas termiņi</w:t>
            </w:r>
          </w:p>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Precīza informācija par iesnieguma iesniegšanas termiņiem: </w:t>
            </w:r>
            <w:r w:rsidRPr="004544A2">
              <w:rPr>
                <w:rFonts w:ascii="Arial" w:eastAsia="Times New Roman" w:hAnsi="Arial" w:cs="Arial"/>
                <w:sz w:val="18"/>
                <w:szCs w:val="18"/>
              </w:rPr>
              <w:br/>
              <w:t xml:space="preserve">Saskaņā ar Aizsardzības un drošības jomas iepirkumu likuma 63.panta otro daļu </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after="0" w:line="240" w:lineRule="auto"/>
              <w:outlineLvl w:val="3"/>
              <w:rPr>
                <w:rFonts w:ascii="Arial" w:eastAsia="Times New Roman" w:hAnsi="Arial" w:cs="Arial"/>
                <w:b/>
                <w:bCs/>
                <w:sz w:val="18"/>
                <w:szCs w:val="18"/>
              </w:rPr>
            </w:pPr>
            <w:r w:rsidRPr="004544A2">
              <w:rPr>
                <w:rFonts w:ascii="Arial" w:eastAsia="Times New Roman" w:hAnsi="Arial" w:cs="Arial"/>
                <w:b/>
                <w:bCs/>
                <w:sz w:val="18"/>
                <w:szCs w:val="18"/>
              </w:rPr>
              <w:t xml:space="preserve">VI.4.3) Iestāde, kur var saņemt informāciju par iesniegumu iesniegšanu </w:t>
            </w:r>
            <w:r w:rsidRPr="004544A2">
              <w:rPr>
                <w:rFonts w:ascii="Arial" w:eastAsia="Times New Roman" w:hAnsi="Arial" w:cs="Arial"/>
                <w:sz w:val="18"/>
                <w:szCs w:val="18"/>
              </w:rPr>
              <w:t>(ja nepieciešams)</w:t>
            </w:r>
            <w:r w:rsidRPr="004544A2">
              <w:rPr>
                <w:rFonts w:ascii="Arial" w:eastAsia="Times New Roman" w:hAnsi="Arial" w:cs="Arial"/>
                <w:b/>
                <w:bCs/>
                <w:sz w:val="18"/>
                <w:szCs w:val="18"/>
              </w:rPr>
              <w:t xml:space="preserve"> </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Pilns nosaukums, reģistrācijas numurs: Iepirkumu uzraudzības birojs, 90001263305</w:t>
            </w:r>
          </w:p>
        </w:tc>
      </w:tr>
      <w:tr w:rsidR="004544A2" w:rsidRPr="004544A2" w:rsidTr="004544A2">
        <w:tc>
          <w:tcPr>
            <w:tcW w:w="9030" w:type="dxa"/>
            <w:gridSpan w:val="3"/>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adrese: Eksporta iela 6</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Pilsēta/Novads: Rīga</w:t>
            </w:r>
          </w:p>
        </w:tc>
        <w:tc>
          <w:tcPr>
            <w:tcW w:w="198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Pasta indekss: LV-1010</w:t>
            </w:r>
          </w:p>
        </w:tc>
        <w:tc>
          <w:tcPr>
            <w:tcW w:w="2685"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Valsts: Latvija</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E-pasta adrese: pasts@iub.gov.lv</w:t>
            </w:r>
          </w:p>
        </w:tc>
        <w:tc>
          <w:tcPr>
            <w:tcW w:w="4860" w:type="dxa"/>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Tālruņa numurs: +371 67326719</w:t>
            </w:r>
          </w:p>
        </w:tc>
      </w:tr>
      <w:tr w:rsidR="004544A2" w:rsidRPr="004544A2" w:rsidTr="004544A2">
        <w:tc>
          <w:tcPr>
            <w:tcW w:w="3960" w:type="dxa"/>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Vispārējā interneta adrese (URL): http://www.iub.gov.lv</w:t>
            </w:r>
          </w:p>
        </w:tc>
        <w:tc>
          <w:tcPr>
            <w:tcW w:w="4860" w:type="dxa"/>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Faksa numurs: +371 67326720</w:t>
            </w:r>
          </w:p>
        </w:tc>
      </w:tr>
    </w:tbl>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VI.5. Paziņojuma nosūtīšanas datums:</w:t>
      </w:r>
    </w:p>
    <w:p w:rsidR="004544A2" w:rsidRPr="004544A2" w:rsidRDefault="004544A2" w:rsidP="004544A2">
      <w:pPr>
        <w:shd w:val="clear" w:color="auto" w:fill="FFFFFF"/>
        <w:spacing w:after="0" w:line="240" w:lineRule="auto"/>
        <w:rPr>
          <w:rFonts w:ascii="Arial" w:eastAsia="Times New Roman" w:hAnsi="Arial" w:cs="Arial"/>
          <w:sz w:val="18"/>
          <w:szCs w:val="18"/>
        </w:rPr>
      </w:pPr>
      <w:r w:rsidRPr="004544A2">
        <w:rPr>
          <w:rFonts w:ascii="Arial" w:eastAsia="Times New Roman" w:hAnsi="Arial" w:cs="Arial"/>
          <w:sz w:val="18"/>
          <w:szCs w:val="18"/>
        </w:rPr>
        <w:t xml:space="preserve">17/12/2014 </w:t>
      </w:r>
    </w:p>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A PIELIKUMS</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PAPILDU ADRESES UN KONTAKTPUNKTI</w:t>
      </w:r>
    </w:p>
    <w:p w:rsidR="004544A2" w:rsidRPr="004544A2" w:rsidRDefault="004544A2" w:rsidP="004544A2">
      <w:pPr>
        <w:shd w:val="clear" w:color="auto" w:fill="FFFFFF"/>
        <w:spacing w:after="240" w:line="240" w:lineRule="auto"/>
        <w:rPr>
          <w:rFonts w:ascii="Arial" w:eastAsia="Times New Roman" w:hAnsi="Arial" w:cs="Arial"/>
          <w:sz w:val="18"/>
          <w:szCs w:val="18"/>
        </w:rPr>
      </w:pPr>
    </w:p>
    <w:p w:rsidR="004544A2" w:rsidRPr="004544A2" w:rsidRDefault="004544A2" w:rsidP="004544A2">
      <w:pPr>
        <w:shd w:val="clear" w:color="auto" w:fill="FFFFFF"/>
        <w:spacing w:before="450" w:after="0" w:line="240" w:lineRule="auto"/>
        <w:outlineLvl w:val="1"/>
        <w:rPr>
          <w:rFonts w:ascii="Arial" w:eastAsia="Times New Roman" w:hAnsi="Arial" w:cs="Arial"/>
          <w:b/>
          <w:bCs/>
          <w:color w:val="005679"/>
          <w:sz w:val="24"/>
          <w:szCs w:val="24"/>
        </w:rPr>
      </w:pPr>
      <w:r w:rsidRPr="004544A2">
        <w:rPr>
          <w:rFonts w:ascii="Arial" w:eastAsia="Times New Roman" w:hAnsi="Arial" w:cs="Arial"/>
          <w:b/>
          <w:bCs/>
          <w:color w:val="005679"/>
          <w:sz w:val="24"/>
          <w:szCs w:val="24"/>
        </w:rPr>
        <w:t>D3 pielikums</w:t>
      </w:r>
    </w:p>
    <w:p w:rsidR="004544A2" w:rsidRPr="004544A2" w:rsidRDefault="004544A2" w:rsidP="004544A2">
      <w:pPr>
        <w:shd w:val="clear" w:color="auto" w:fill="FFFFFF"/>
        <w:spacing w:before="225" w:after="0" w:line="240" w:lineRule="auto"/>
        <w:outlineLvl w:val="2"/>
        <w:rPr>
          <w:rFonts w:ascii="Arial" w:eastAsia="Times New Roman" w:hAnsi="Arial" w:cs="Arial"/>
          <w:b/>
          <w:bCs/>
          <w:sz w:val="21"/>
          <w:szCs w:val="21"/>
        </w:rPr>
      </w:pPr>
      <w:r w:rsidRPr="004544A2">
        <w:rPr>
          <w:rFonts w:ascii="Arial" w:eastAsia="Times New Roman" w:hAnsi="Arial" w:cs="Arial"/>
          <w:b/>
          <w:bCs/>
          <w:sz w:val="21"/>
          <w:szCs w:val="21"/>
        </w:rPr>
        <w:t>Pamatojums līguma slēgšanas tiesību piešķiršanai, iepriekš nepublicējot paziņojumu par līgumu</w:t>
      </w:r>
    </w:p>
    <w:tbl>
      <w:tblPr>
        <w:tblW w:w="5000" w:type="pct"/>
        <w:tblCellMar>
          <w:top w:w="15" w:type="dxa"/>
          <w:left w:w="15" w:type="dxa"/>
          <w:bottom w:w="15" w:type="dxa"/>
          <w:right w:w="15" w:type="dxa"/>
        </w:tblCellMar>
        <w:tblLook w:val="04A0" w:firstRow="1" w:lastRow="0" w:firstColumn="1" w:lastColumn="0" w:noHBand="0" w:noVBand="1"/>
      </w:tblPr>
      <w:tblGrid>
        <w:gridCol w:w="9251"/>
        <w:gridCol w:w="319"/>
      </w:tblGrid>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Lūdzu, norādiet šeit pamatojumu līguma slēgšanas tiesību piešķiršanai, iepriekš nepublicējot paziņojumu par līgumu. Šim pamatojumam ir jābūt saskaņā ar attiecīgām Aizsardzības un drošības jomas iepirkumu likuma normām.</w:t>
            </w:r>
          </w:p>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i/>
                <w:iCs/>
                <w:sz w:val="18"/>
                <w:szCs w:val="18"/>
              </w:rPr>
              <w:t>(lūdzu, zemāk atzīmējiet attiecīgo (-s) lodziņu (-s) un sniedziet papildinformāciju)</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b/>
                <w:bCs/>
                <w:sz w:val="18"/>
                <w:szCs w:val="18"/>
              </w:rPr>
              <w:t>1) Pamatojums, kāpēc izvēlēta sarunu procedūra, iepriekš nepublicējot paziņojumu par līgumu</w:t>
            </w:r>
            <w:r w:rsidRPr="004544A2">
              <w:rPr>
                <w:rFonts w:ascii="Arial" w:eastAsia="Times New Roman" w:hAnsi="Arial" w:cs="Arial"/>
                <w:sz w:val="18"/>
                <w:szCs w:val="18"/>
              </w:rPr>
              <w:t xml:space="preserve">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p>
        </w:tc>
        <w:tc>
          <w:tcPr>
            <w:tcW w:w="0" w:type="auto"/>
            <w:tcMar>
              <w:top w:w="105" w:type="dxa"/>
              <w:left w:w="105" w:type="dxa"/>
              <w:bottom w:w="105" w:type="dxa"/>
              <w:right w:w="105" w:type="dxa"/>
            </w:tcMar>
            <w:vAlign w:val="center"/>
            <w:hideMark/>
          </w:tcPr>
          <w:p w:rsidR="004544A2" w:rsidRPr="004544A2" w:rsidRDefault="004544A2" w:rsidP="004544A2">
            <w:pPr>
              <w:spacing w:after="0" w:line="240" w:lineRule="auto"/>
              <w:rPr>
                <w:rFonts w:ascii="Times New Roman" w:eastAsia="Times New Roman" w:hAnsi="Times New Roman" w:cs="Times New Roman"/>
                <w:sz w:val="20"/>
                <w:szCs w:val="20"/>
              </w:rPr>
            </w:pP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lastRenderedPageBreak/>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slēgtu konkursu,</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sarunu procedūru, iepriekš publicējot paziņojumu par līgumu,</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konkursa dialogu.</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b) iepriekš izsludinātai iepirkuma procedūrai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d)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e) līgumu var noslēgt tikai ar konkrētu piegādātāju:</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tehnisku iemeslu dēļ,</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ar izņēmuma tiesību aizsardzību saistītu iemeslu dēļ;</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f) līguma priekšmets ir pētniecības un izstrādes pakalpojumi;</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g) līguma priekšmets ir preces, kas izgatavotas tikai pētniecībai un izstrādei, izņemot, ja tās tiek izgatavotas vairumā, lai novērtētu to noietu vai segtu pētniecības un izstrādes izmaksas;</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i) līguma priekšmets ir tādu preču piegāde, kuras tiek kotētas un kuras pasūtītājs pērk preču biržā;</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lastRenderedPageBreak/>
              <w:t> </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j) pasūtītājam ir iespēja iepirkt preces ar īpaši izdevīgiem noteikumiem:</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no preču piegādātāja, kurš, izbeidzot savu komercdarbību, rīko izpārdošanu,</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no likvidatoriem vai maksātnespējas procesa administratoriem, kuri rīko bankrotējuša komersanta mantas izpārdošanu saskaņā ar normatīvajiem aktiem maksātnespējas jomā;</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k) pasūtītājam ir nepieciešami papildu būvdarbi vai pakalpojumi, kuri sākotnēji netika iekļauti līgumā vai būvniecības projektā, bet neparedzamu apstākļu dēļ kļuvuši nepieciešami iepriekš noslēgtā līguma izpildei;</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b/>
                <w:bCs/>
                <w:sz w:val="18"/>
                <w:szCs w:val="18"/>
              </w:rPr>
              <w:t>2) Cits pamatojums, kāpēc līguma slēgšanas tiesības tika piešķirtas, iepriekš nepublicējot paziņojumu par līgumu</w:t>
            </w:r>
            <w:r w:rsidRPr="004544A2">
              <w:rPr>
                <w:rFonts w:ascii="Arial" w:eastAsia="Times New Roman" w:hAnsi="Arial" w:cs="Arial"/>
                <w:sz w:val="18"/>
                <w:szCs w:val="18"/>
              </w:rPr>
              <w:t xml:space="preserve"> </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n) iepirkuma līgums par Aizsardzības un drošības jomas iepirkumu likuma 2.pielikumā “Pakalpojumu, kuru iepirkumam var piemērot Aizsardzības un drošības jomas iepirkumu likuma 6.panta septītās daļas noteikumus, nomenklatūra” minētajiem pakalpojumiem,</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o) iepirkuma līgums, attiecībā uz kuru nav piemērojamas Aizsardzības un drošības jomas iepirkumu likuma normas vai tajā noteiktās iepirkuma procedūras.</w:t>
            </w:r>
          </w:p>
        </w:tc>
        <w:tc>
          <w:tcPr>
            <w:tcW w:w="0" w:type="auto"/>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before="100" w:beforeAutospacing="1" w:after="100" w:afterAutospacing="1" w:line="240" w:lineRule="auto"/>
              <w:rPr>
                <w:rFonts w:ascii="Arial" w:eastAsia="Times New Roman" w:hAnsi="Arial" w:cs="Arial"/>
                <w:sz w:val="18"/>
                <w:szCs w:val="18"/>
              </w:rPr>
            </w:pPr>
            <w:r w:rsidRPr="004544A2">
              <w:rPr>
                <w:rFonts w:ascii="Arial" w:eastAsia="Times New Roman" w:hAnsi="Arial" w:cs="Arial"/>
                <w:sz w:val="18"/>
                <w:szCs w:val="18"/>
              </w:rPr>
              <w:t xml:space="preserve">Lai izmantotu iepriekš minēto saīsināto termiņu, papildus lodziņam(-iem),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4544A2">
              <w:rPr>
                <w:rFonts w:ascii="Arial" w:eastAsia="Times New Roman" w:hAnsi="Arial" w:cs="Arial"/>
                <w:i/>
                <w:iCs/>
                <w:sz w:val="18"/>
                <w:szCs w:val="18"/>
              </w:rPr>
              <w:t>(ne vairāk kā 500 vārdos)</w:t>
            </w:r>
          </w:p>
        </w:tc>
      </w:tr>
      <w:tr w:rsidR="004544A2" w:rsidRPr="004544A2" w:rsidTr="004544A2">
        <w:tc>
          <w:tcPr>
            <w:tcW w:w="0" w:type="auto"/>
            <w:gridSpan w:val="2"/>
            <w:tcMar>
              <w:top w:w="105" w:type="dxa"/>
              <w:left w:w="105" w:type="dxa"/>
              <w:bottom w:w="105" w:type="dxa"/>
              <w:right w:w="105" w:type="dxa"/>
            </w:tcMar>
            <w:hideMark/>
          </w:tcPr>
          <w:p w:rsidR="004544A2" w:rsidRPr="004544A2" w:rsidRDefault="004544A2" w:rsidP="004544A2">
            <w:pPr>
              <w:spacing w:after="0" w:line="240" w:lineRule="auto"/>
              <w:rPr>
                <w:rFonts w:ascii="Arial" w:eastAsia="Times New Roman" w:hAnsi="Arial" w:cs="Arial"/>
                <w:sz w:val="18"/>
                <w:szCs w:val="18"/>
              </w:rPr>
            </w:pPr>
            <w:r w:rsidRPr="004544A2">
              <w:rPr>
                <w:rFonts w:ascii="Arial" w:eastAsia="Times New Roman" w:hAnsi="Arial" w:cs="Arial"/>
                <w:sz w:val="18"/>
                <w:szCs w:val="18"/>
              </w:rPr>
              <w:t> </w:t>
            </w:r>
          </w:p>
        </w:tc>
      </w:tr>
    </w:tbl>
    <w:p w:rsidR="004544A2" w:rsidRPr="004544A2" w:rsidRDefault="004544A2" w:rsidP="004544A2">
      <w:pPr>
        <w:shd w:val="clear" w:color="auto" w:fill="FFFFFF"/>
        <w:spacing w:after="240" w:line="240" w:lineRule="auto"/>
        <w:rPr>
          <w:rFonts w:ascii="Arial" w:eastAsia="Times New Roman" w:hAnsi="Arial" w:cs="Arial"/>
          <w:sz w:val="18"/>
          <w:szCs w:val="18"/>
        </w:rPr>
      </w:pPr>
    </w:p>
    <w:p w:rsidR="00BB7A35" w:rsidRDefault="00BB7A35">
      <w:bookmarkStart w:id="0" w:name="_GoBack"/>
      <w:bookmarkEnd w:id="0"/>
    </w:p>
    <w:sectPr w:rsidR="00BB7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A2"/>
    <w:rsid w:val="004544A2"/>
    <w:rsid w:val="00BB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4A2"/>
    <w:pPr>
      <w:spacing w:before="300" w:after="0" w:line="240" w:lineRule="auto"/>
      <w:outlineLvl w:val="0"/>
    </w:pPr>
    <w:rPr>
      <w:rFonts w:ascii="Times New Roman" w:eastAsia="Times New Roman" w:hAnsi="Times New Roman" w:cs="Times New Roman"/>
      <w:b/>
      <w:bCs/>
      <w:color w:val="005679"/>
      <w:kern w:val="36"/>
      <w:sz w:val="30"/>
      <w:szCs w:val="30"/>
    </w:rPr>
  </w:style>
  <w:style w:type="paragraph" w:styleId="Heading2">
    <w:name w:val="heading 2"/>
    <w:basedOn w:val="Normal"/>
    <w:link w:val="Heading2Char"/>
    <w:uiPriority w:val="9"/>
    <w:qFormat/>
    <w:rsid w:val="004544A2"/>
    <w:pPr>
      <w:spacing w:before="450" w:after="0" w:line="240" w:lineRule="auto"/>
      <w:outlineLvl w:val="1"/>
    </w:pPr>
    <w:rPr>
      <w:rFonts w:ascii="Times New Roman" w:eastAsia="Times New Roman" w:hAnsi="Times New Roman" w:cs="Times New Roman"/>
      <w:b/>
      <w:bCs/>
      <w:color w:val="005679"/>
      <w:sz w:val="24"/>
      <w:szCs w:val="24"/>
    </w:rPr>
  </w:style>
  <w:style w:type="paragraph" w:styleId="Heading3">
    <w:name w:val="heading 3"/>
    <w:basedOn w:val="Normal"/>
    <w:link w:val="Heading3Char"/>
    <w:uiPriority w:val="9"/>
    <w:qFormat/>
    <w:rsid w:val="004544A2"/>
    <w:pPr>
      <w:spacing w:before="225" w:after="0" w:line="240" w:lineRule="auto"/>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4544A2"/>
    <w:pPr>
      <w:spacing w:after="0" w:line="240" w:lineRule="auto"/>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A2"/>
    <w:rPr>
      <w:rFonts w:ascii="Times New Roman" w:eastAsia="Times New Roman" w:hAnsi="Times New Roman" w:cs="Times New Roman"/>
      <w:b/>
      <w:bCs/>
      <w:color w:val="005679"/>
      <w:kern w:val="36"/>
      <w:sz w:val="30"/>
      <w:szCs w:val="30"/>
    </w:rPr>
  </w:style>
  <w:style w:type="character" w:customStyle="1" w:styleId="Heading2Char">
    <w:name w:val="Heading 2 Char"/>
    <w:basedOn w:val="DefaultParagraphFont"/>
    <w:link w:val="Heading2"/>
    <w:uiPriority w:val="9"/>
    <w:rsid w:val="004544A2"/>
    <w:rPr>
      <w:rFonts w:ascii="Times New Roman" w:eastAsia="Times New Roman" w:hAnsi="Times New Roman" w:cs="Times New Roman"/>
      <w:b/>
      <w:bCs/>
      <w:color w:val="005679"/>
      <w:sz w:val="24"/>
      <w:szCs w:val="24"/>
    </w:rPr>
  </w:style>
  <w:style w:type="character" w:customStyle="1" w:styleId="Heading3Char">
    <w:name w:val="Heading 3 Char"/>
    <w:basedOn w:val="DefaultParagraphFont"/>
    <w:link w:val="Heading3"/>
    <w:uiPriority w:val="9"/>
    <w:rsid w:val="004544A2"/>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4544A2"/>
    <w:rPr>
      <w:rFonts w:ascii="Times New Roman" w:eastAsia="Times New Roman" w:hAnsi="Times New Roman" w:cs="Times New Roman"/>
      <w:b/>
      <w:bCs/>
      <w:sz w:val="18"/>
      <w:szCs w:val="18"/>
    </w:rPr>
  </w:style>
  <w:style w:type="paragraph" w:styleId="NormalWeb">
    <w:name w:val="Normal (Web)"/>
    <w:basedOn w:val="Normal"/>
    <w:uiPriority w:val="99"/>
    <w:unhideWhenUsed/>
    <w:rsid w:val="00454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4544A2"/>
    <w:rPr>
      <w:b/>
      <w:bCs/>
    </w:rPr>
  </w:style>
  <w:style w:type="character" w:customStyle="1" w:styleId="colora">
    <w:name w:val="colora"/>
    <w:basedOn w:val="DefaultParagraphFont"/>
    <w:rsid w:val="0045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4A2"/>
    <w:pPr>
      <w:spacing w:before="300" w:after="0" w:line="240" w:lineRule="auto"/>
      <w:outlineLvl w:val="0"/>
    </w:pPr>
    <w:rPr>
      <w:rFonts w:ascii="Times New Roman" w:eastAsia="Times New Roman" w:hAnsi="Times New Roman" w:cs="Times New Roman"/>
      <w:b/>
      <w:bCs/>
      <w:color w:val="005679"/>
      <w:kern w:val="36"/>
      <w:sz w:val="30"/>
      <w:szCs w:val="30"/>
    </w:rPr>
  </w:style>
  <w:style w:type="paragraph" w:styleId="Heading2">
    <w:name w:val="heading 2"/>
    <w:basedOn w:val="Normal"/>
    <w:link w:val="Heading2Char"/>
    <w:uiPriority w:val="9"/>
    <w:qFormat/>
    <w:rsid w:val="004544A2"/>
    <w:pPr>
      <w:spacing w:before="450" w:after="0" w:line="240" w:lineRule="auto"/>
      <w:outlineLvl w:val="1"/>
    </w:pPr>
    <w:rPr>
      <w:rFonts w:ascii="Times New Roman" w:eastAsia="Times New Roman" w:hAnsi="Times New Roman" w:cs="Times New Roman"/>
      <w:b/>
      <w:bCs/>
      <w:color w:val="005679"/>
      <w:sz w:val="24"/>
      <w:szCs w:val="24"/>
    </w:rPr>
  </w:style>
  <w:style w:type="paragraph" w:styleId="Heading3">
    <w:name w:val="heading 3"/>
    <w:basedOn w:val="Normal"/>
    <w:link w:val="Heading3Char"/>
    <w:uiPriority w:val="9"/>
    <w:qFormat/>
    <w:rsid w:val="004544A2"/>
    <w:pPr>
      <w:spacing w:before="225" w:after="0" w:line="240" w:lineRule="auto"/>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4544A2"/>
    <w:pPr>
      <w:spacing w:after="0" w:line="240" w:lineRule="auto"/>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A2"/>
    <w:rPr>
      <w:rFonts w:ascii="Times New Roman" w:eastAsia="Times New Roman" w:hAnsi="Times New Roman" w:cs="Times New Roman"/>
      <w:b/>
      <w:bCs/>
      <w:color w:val="005679"/>
      <w:kern w:val="36"/>
      <w:sz w:val="30"/>
      <w:szCs w:val="30"/>
    </w:rPr>
  </w:style>
  <w:style w:type="character" w:customStyle="1" w:styleId="Heading2Char">
    <w:name w:val="Heading 2 Char"/>
    <w:basedOn w:val="DefaultParagraphFont"/>
    <w:link w:val="Heading2"/>
    <w:uiPriority w:val="9"/>
    <w:rsid w:val="004544A2"/>
    <w:rPr>
      <w:rFonts w:ascii="Times New Roman" w:eastAsia="Times New Roman" w:hAnsi="Times New Roman" w:cs="Times New Roman"/>
      <w:b/>
      <w:bCs/>
      <w:color w:val="005679"/>
      <w:sz w:val="24"/>
      <w:szCs w:val="24"/>
    </w:rPr>
  </w:style>
  <w:style w:type="character" w:customStyle="1" w:styleId="Heading3Char">
    <w:name w:val="Heading 3 Char"/>
    <w:basedOn w:val="DefaultParagraphFont"/>
    <w:link w:val="Heading3"/>
    <w:uiPriority w:val="9"/>
    <w:rsid w:val="004544A2"/>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4544A2"/>
    <w:rPr>
      <w:rFonts w:ascii="Times New Roman" w:eastAsia="Times New Roman" w:hAnsi="Times New Roman" w:cs="Times New Roman"/>
      <w:b/>
      <w:bCs/>
      <w:sz w:val="18"/>
      <w:szCs w:val="18"/>
    </w:rPr>
  </w:style>
  <w:style w:type="paragraph" w:styleId="NormalWeb">
    <w:name w:val="Normal (Web)"/>
    <w:basedOn w:val="Normal"/>
    <w:uiPriority w:val="99"/>
    <w:unhideWhenUsed/>
    <w:rsid w:val="00454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4544A2"/>
    <w:rPr>
      <w:b/>
      <w:bCs/>
    </w:rPr>
  </w:style>
  <w:style w:type="character" w:customStyle="1" w:styleId="colora">
    <w:name w:val="colora"/>
    <w:basedOn w:val="DefaultParagraphFont"/>
    <w:rsid w:val="0045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4031">
      <w:bodyDiv w:val="1"/>
      <w:marLeft w:val="0"/>
      <w:marRight w:val="0"/>
      <w:marTop w:val="0"/>
      <w:marBottom w:val="0"/>
      <w:divBdr>
        <w:top w:val="none" w:sz="0" w:space="0" w:color="auto"/>
        <w:left w:val="none" w:sz="0" w:space="0" w:color="auto"/>
        <w:bottom w:val="none" w:sz="0" w:space="0" w:color="auto"/>
        <w:right w:val="none" w:sz="0" w:space="0" w:color="auto"/>
      </w:divBdr>
      <w:divsChild>
        <w:div w:id="77687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Brinkmane</dc:creator>
  <cp:lastModifiedBy>Helēna Brinkmane</cp:lastModifiedBy>
  <cp:revision>1</cp:revision>
  <dcterms:created xsi:type="dcterms:W3CDTF">2014-12-17T13:25:00Z</dcterms:created>
  <dcterms:modified xsi:type="dcterms:W3CDTF">2014-12-17T13:26:00Z</dcterms:modified>
</cp:coreProperties>
</file>